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54F" w:rsidRPr="00044AE2" w:rsidRDefault="007F054F" w:rsidP="003F54E2">
      <w:pPr>
        <w:tabs>
          <w:tab w:val="left" w:pos="720"/>
          <w:tab w:val="left" w:pos="4095"/>
        </w:tabs>
        <w:spacing w:line="480" w:lineRule="auto"/>
        <w:rPr>
          <w:rFonts w:ascii="Times New Roman" w:hAnsi="Times New Roman"/>
          <w:sz w:val="24"/>
          <w:szCs w:val="24"/>
        </w:rPr>
      </w:pPr>
    </w:p>
    <w:p w:rsidR="00BA6014" w:rsidRPr="00044AE2" w:rsidRDefault="00BA6014" w:rsidP="003F54E2">
      <w:pPr>
        <w:tabs>
          <w:tab w:val="left" w:pos="720"/>
          <w:tab w:val="left" w:pos="4095"/>
        </w:tabs>
        <w:spacing w:line="480" w:lineRule="auto"/>
        <w:rPr>
          <w:rFonts w:ascii="Times New Roman" w:hAnsi="Times New Roman"/>
          <w:sz w:val="24"/>
          <w:szCs w:val="24"/>
        </w:rPr>
      </w:pPr>
    </w:p>
    <w:p w:rsidR="00BA6014" w:rsidRPr="00044AE2" w:rsidRDefault="00BA6014" w:rsidP="003F54E2">
      <w:pPr>
        <w:tabs>
          <w:tab w:val="left" w:pos="720"/>
          <w:tab w:val="left" w:pos="4095"/>
        </w:tabs>
        <w:spacing w:line="480" w:lineRule="auto"/>
        <w:rPr>
          <w:rFonts w:ascii="Times New Roman" w:hAnsi="Times New Roman"/>
          <w:sz w:val="24"/>
          <w:szCs w:val="24"/>
        </w:rPr>
      </w:pPr>
    </w:p>
    <w:p w:rsidR="007F054F" w:rsidRPr="00044AE2" w:rsidRDefault="007F054F" w:rsidP="003F54E2">
      <w:pPr>
        <w:tabs>
          <w:tab w:val="left" w:pos="720"/>
          <w:tab w:val="left" w:pos="4095"/>
        </w:tabs>
        <w:spacing w:line="480" w:lineRule="auto"/>
        <w:rPr>
          <w:rFonts w:ascii="Times New Roman" w:hAnsi="Times New Roman"/>
          <w:sz w:val="24"/>
          <w:szCs w:val="24"/>
        </w:rPr>
      </w:pPr>
    </w:p>
    <w:p w:rsidR="007F054F" w:rsidRPr="00044AE2" w:rsidRDefault="0072570D" w:rsidP="003F54E2">
      <w:pPr>
        <w:tabs>
          <w:tab w:val="left" w:pos="720"/>
          <w:tab w:val="left" w:pos="4095"/>
        </w:tabs>
        <w:spacing w:line="480" w:lineRule="auto"/>
        <w:jc w:val="center"/>
        <w:rPr>
          <w:rFonts w:ascii="Times New Roman" w:hAnsi="Times New Roman"/>
          <w:b/>
          <w:sz w:val="24"/>
          <w:szCs w:val="24"/>
        </w:rPr>
      </w:pPr>
      <w:r w:rsidRPr="00044AE2">
        <w:rPr>
          <w:rFonts w:ascii="Times New Roman" w:hAnsi="Times New Roman"/>
          <w:b/>
          <w:sz w:val="24"/>
          <w:szCs w:val="24"/>
        </w:rPr>
        <w:t>Molecular Biology of Memory Storage</w:t>
      </w:r>
    </w:p>
    <w:p w:rsidR="007F054F" w:rsidRPr="00044AE2" w:rsidRDefault="00437D0F" w:rsidP="003F54E2">
      <w:pPr>
        <w:tabs>
          <w:tab w:val="left" w:pos="720"/>
          <w:tab w:val="left" w:pos="4095"/>
        </w:tabs>
        <w:spacing w:line="480" w:lineRule="auto"/>
        <w:jc w:val="center"/>
        <w:rPr>
          <w:rFonts w:ascii="Times New Roman" w:hAnsi="Times New Roman"/>
          <w:sz w:val="24"/>
          <w:szCs w:val="24"/>
        </w:rPr>
      </w:pPr>
      <w:r w:rsidRPr="00044AE2">
        <w:rPr>
          <w:rFonts w:ascii="Times New Roman" w:hAnsi="Times New Roman"/>
          <w:sz w:val="24"/>
          <w:szCs w:val="24"/>
        </w:rPr>
        <w:t xml:space="preserve">Name </w:t>
      </w:r>
    </w:p>
    <w:p w:rsidR="00437D0F" w:rsidRPr="00044AE2" w:rsidRDefault="00437D0F" w:rsidP="003F54E2">
      <w:pPr>
        <w:tabs>
          <w:tab w:val="left" w:pos="720"/>
          <w:tab w:val="left" w:pos="4095"/>
        </w:tabs>
        <w:spacing w:line="480" w:lineRule="auto"/>
        <w:jc w:val="center"/>
        <w:rPr>
          <w:rFonts w:ascii="Times New Roman" w:hAnsi="Times New Roman"/>
          <w:sz w:val="24"/>
          <w:szCs w:val="24"/>
        </w:rPr>
      </w:pPr>
      <w:r w:rsidRPr="00044AE2">
        <w:rPr>
          <w:rFonts w:ascii="Times New Roman" w:hAnsi="Times New Roman"/>
          <w:sz w:val="24"/>
          <w:szCs w:val="24"/>
        </w:rPr>
        <w:t xml:space="preserve">Institution </w:t>
      </w:r>
    </w:p>
    <w:p w:rsidR="00437D0F" w:rsidRPr="00044AE2" w:rsidRDefault="00437D0F" w:rsidP="003F54E2">
      <w:pPr>
        <w:tabs>
          <w:tab w:val="left" w:pos="720"/>
          <w:tab w:val="left" w:pos="4095"/>
        </w:tabs>
        <w:spacing w:line="480" w:lineRule="auto"/>
        <w:jc w:val="center"/>
        <w:rPr>
          <w:rFonts w:ascii="Times New Roman" w:hAnsi="Times New Roman"/>
          <w:sz w:val="24"/>
          <w:szCs w:val="24"/>
        </w:rPr>
      </w:pPr>
      <w:r w:rsidRPr="00044AE2">
        <w:rPr>
          <w:rFonts w:ascii="Times New Roman" w:hAnsi="Times New Roman"/>
          <w:sz w:val="24"/>
          <w:szCs w:val="24"/>
        </w:rPr>
        <w:t>Course</w:t>
      </w:r>
    </w:p>
    <w:p w:rsidR="00437D0F" w:rsidRPr="00044AE2" w:rsidRDefault="00437D0F" w:rsidP="003F54E2">
      <w:pPr>
        <w:tabs>
          <w:tab w:val="left" w:pos="720"/>
          <w:tab w:val="left" w:pos="4095"/>
        </w:tabs>
        <w:spacing w:line="480" w:lineRule="auto"/>
        <w:jc w:val="center"/>
        <w:rPr>
          <w:rFonts w:ascii="Times New Roman" w:hAnsi="Times New Roman"/>
          <w:sz w:val="24"/>
          <w:szCs w:val="24"/>
        </w:rPr>
      </w:pPr>
    </w:p>
    <w:p w:rsidR="00437D0F" w:rsidRPr="00044AE2" w:rsidRDefault="00437D0F" w:rsidP="003F54E2">
      <w:pPr>
        <w:tabs>
          <w:tab w:val="left" w:pos="720"/>
          <w:tab w:val="left" w:pos="4095"/>
        </w:tabs>
        <w:spacing w:line="480" w:lineRule="auto"/>
        <w:jc w:val="center"/>
        <w:rPr>
          <w:rFonts w:ascii="Times New Roman" w:hAnsi="Times New Roman"/>
          <w:sz w:val="24"/>
          <w:szCs w:val="24"/>
        </w:rPr>
      </w:pPr>
    </w:p>
    <w:p w:rsidR="00437D0F" w:rsidRPr="00044AE2" w:rsidRDefault="00437D0F" w:rsidP="003F54E2">
      <w:pPr>
        <w:tabs>
          <w:tab w:val="left" w:pos="720"/>
          <w:tab w:val="left" w:pos="4095"/>
        </w:tabs>
        <w:spacing w:line="480" w:lineRule="auto"/>
        <w:jc w:val="center"/>
        <w:rPr>
          <w:rFonts w:ascii="Times New Roman" w:hAnsi="Times New Roman"/>
          <w:sz w:val="24"/>
          <w:szCs w:val="24"/>
        </w:rPr>
      </w:pPr>
    </w:p>
    <w:p w:rsidR="00437D0F" w:rsidRPr="00044AE2" w:rsidRDefault="00437D0F" w:rsidP="003F54E2">
      <w:pPr>
        <w:tabs>
          <w:tab w:val="left" w:pos="720"/>
          <w:tab w:val="left" w:pos="4095"/>
        </w:tabs>
        <w:spacing w:line="480" w:lineRule="auto"/>
        <w:jc w:val="center"/>
        <w:rPr>
          <w:rFonts w:ascii="Times New Roman" w:hAnsi="Times New Roman"/>
          <w:sz w:val="24"/>
          <w:szCs w:val="24"/>
        </w:rPr>
      </w:pPr>
    </w:p>
    <w:p w:rsidR="00437D0F" w:rsidRPr="00044AE2" w:rsidRDefault="00437D0F" w:rsidP="003F54E2">
      <w:pPr>
        <w:tabs>
          <w:tab w:val="left" w:pos="720"/>
          <w:tab w:val="left" w:pos="4095"/>
        </w:tabs>
        <w:spacing w:line="480" w:lineRule="auto"/>
        <w:jc w:val="center"/>
        <w:rPr>
          <w:rFonts w:ascii="Times New Roman" w:hAnsi="Times New Roman"/>
          <w:sz w:val="24"/>
          <w:szCs w:val="24"/>
        </w:rPr>
      </w:pPr>
    </w:p>
    <w:p w:rsidR="00437D0F" w:rsidRPr="00044AE2" w:rsidRDefault="00437D0F" w:rsidP="003F54E2">
      <w:pPr>
        <w:tabs>
          <w:tab w:val="left" w:pos="720"/>
          <w:tab w:val="left" w:pos="4095"/>
        </w:tabs>
        <w:spacing w:line="480" w:lineRule="auto"/>
        <w:jc w:val="center"/>
        <w:rPr>
          <w:rFonts w:ascii="Times New Roman" w:hAnsi="Times New Roman"/>
          <w:sz w:val="24"/>
          <w:szCs w:val="24"/>
        </w:rPr>
      </w:pPr>
    </w:p>
    <w:p w:rsidR="00437D0F" w:rsidRPr="00044AE2" w:rsidRDefault="00437D0F" w:rsidP="003F54E2">
      <w:pPr>
        <w:tabs>
          <w:tab w:val="left" w:pos="720"/>
          <w:tab w:val="left" w:pos="4095"/>
        </w:tabs>
        <w:spacing w:line="480" w:lineRule="auto"/>
        <w:jc w:val="center"/>
        <w:rPr>
          <w:rFonts w:ascii="Times New Roman" w:hAnsi="Times New Roman"/>
          <w:sz w:val="24"/>
          <w:szCs w:val="24"/>
        </w:rPr>
      </w:pPr>
    </w:p>
    <w:p w:rsidR="00437D0F" w:rsidRPr="00044AE2" w:rsidRDefault="00437D0F" w:rsidP="003F54E2">
      <w:pPr>
        <w:tabs>
          <w:tab w:val="left" w:pos="720"/>
          <w:tab w:val="left" w:pos="4095"/>
        </w:tabs>
        <w:spacing w:line="480" w:lineRule="auto"/>
        <w:jc w:val="center"/>
        <w:rPr>
          <w:rFonts w:ascii="Times New Roman" w:hAnsi="Times New Roman"/>
          <w:sz w:val="24"/>
          <w:szCs w:val="24"/>
        </w:rPr>
      </w:pPr>
    </w:p>
    <w:p w:rsidR="009A1FCC" w:rsidRPr="00044AE2" w:rsidRDefault="009A1FCC" w:rsidP="003F54E2">
      <w:pPr>
        <w:tabs>
          <w:tab w:val="left" w:pos="720"/>
          <w:tab w:val="left" w:pos="4095"/>
        </w:tabs>
        <w:spacing w:line="480" w:lineRule="auto"/>
        <w:jc w:val="center"/>
        <w:rPr>
          <w:rFonts w:ascii="Times New Roman" w:hAnsi="Times New Roman"/>
          <w:sz w:val="24"/>
          <w:szCs w:val="24"/>
        </w:rPr>
      </w:pPr>
    </w:p>
    <w:p w:rsidR="009A1FCC" w:rsidRPr="00044AE2" w:rsidRDefault="009A1FCC" w:rsidP="003F54E2">
      <w:pPr>
        <w:tabs>
          <w:tab w:val="left" w:pos="720"/>
          <w:tab w:val="left" w:pos="4095"/>
        </w:tabs>
        <w:spacing w:line="480" w:lineRule="auto"/>
        <w:jc w:val="center"/>
        <w:rPr>
          <w:rFonts w:ascii="Times New Roman" w:hAnsi="Times New Roman"/>
          <w:sz w:val="24"/>
          <w:szCs w:val="24"/>
        </w:rPr>
      </w:pPr>
    </w:p>
    <w:p w:rsidR="009A1FCC" w:rsidRPr="00044AE2" w:rsidRDefault="009A1FCC" w:rsidP="003F54E2">
      <w:pPr>
        <w:tabs>
          <w:tab w:val="left" w:pos="720"/>
          <w:tab w:val="left" w:pos="4095"/>
        </w:tabs>
        <w:spacing w:line="480" w:lineRule="auto"/>
        <w:jc w:val="center"/>
        <w:rPr>
          <w:rFonts w:ascii="Times New Roman" w:hAnsi="Times New Roman"/>
          <w:sz w:val="24"/>
          <w:szCs w:val="24"/>
        </w:rPr>
      </w:pPr>
    </w:p>
    <w:p w:rsidR="009A1FCC" w:rsidRPr="00044AE2" w:rsidRDefault="009A1FCC" w:rsidP="003F54E2">
      <w:pPr>
        <w:tabs>
          <w:tab w:val="left" w:pos="720"/>
          <w:tab w:val="left" w:pos="4095"/>
        </w:tabs>
        <w:spacing w:line="480" w:lineRule="auto"/>
        <w:jc w:val="center"/>
        <w:rPr>
          <w:rFonts w:ascii="Times New Roman" w:hAnsi="Times New Roman"/>
          <w:sz w:val="24"/>
          <w:szCs w:val="24"/>
        </w:rPr>
      </w:pPr>
    </w:p>
    <w:p w:rsidR="009A1FCC" w:rsidRPr="00044AE2" w:rsidRDefault="009A1FCC" w:rsidP="003F54E2">
      <w:pPr>
        <w:tabs>
          <w:tab w:val="left" w:pos="720"/>
          <w:tab w:val="left" w:pos="4095"/>
        </w:tabs>
        <w:spacing w:line="480" w:lineRule="auto"/>
        <w:jc w:val="center"/>
        <w:rPr>
          <w:rFonts w:ascii="Times New Roman" w:hAnsi="Times New Roman"/>
          <w:sz w:val="24"/>
          <w:szCs w:val="24"/>
        </w:rPr>
      </w:pPr>
    </w:p>
    <w:p w:rsidR="009A1FCC" w:rsidRPr="00044AE2" w:rsidRDefault="009A1FCC" w:rsidP="003F54E2">
      <w:pPr>
        <w:tabs>
          <w:tab w:val="left" w:pos="720"/>
          <w:tab w:val="left" w:pos="4095"/>
        </w:tabs>
        <w:spacing w:line="480" w:lineRule="auto"/>
        <w:jc w:val="center"/>
        <w:rPr>
          <w:rFonts w:ascii="Times New Roman" w:hAnsi="Times New Roman"/>
          <w:sz w:val="24"/>
          <w:szCs w:val="24"/>
        </w:rPr>
      </w:pPr>
    </w:p>
    <w:p w:rsidR="0072570D" w:rsidRPr="00044AE2" w:rsidRDefault="0072570D" w:rsidP="003F54E2">
      <w:pPr>
        <w:tabs>
          <w:tab w:val="left" w:pos="720"/>
          <w:tab w:val="left" w:pos="4095"/>
        </w:tabs>
        <w:spacing w:line="480" w:lineRule="auto"/>
        <w:rPr>
          <w:rFonts w:ascii="Times New Roman" w:hAnsi="Times New Roman"/>
          <w:sz w:val="24"/>
          <w:szCs w:val="24"/>
          <w:shd w:val="clear" w:color="auto" w:fill="FFFFFF"/>
        </w:rPr>
      </w:pPr>
    </w:p>
    <w:p w:rsidR="0072570D" w:rsidRPr="00044AE2" w:rsidRDefault="0072570D" w:rsidP="003F54E2">
      <w:pPr>
        <w:tabs>
          <w:tab w:val="left" w:pos="720"/>
          <w:tab w:val="left" w:pos="4095"/>
        </w:tabs>
        <w:spacing w:line="480" w:lineRule="auto"/>
        <w:jc w:val="center"/>
        <w:rPr>
          <w:rFonts w:ascii="Times New Roman" w:hAnsi="Times New Roman"/>
          <w:sz w:val="24"/>
          <w:szCs w:val="24"/>
          <w:shd w:val="clear" w:color="auto" w:fill="FFFFFF"/>
        </w:rPr>
      </w:pPr>
      <w:r w:rsidRPr="00044AE2">
        <w:rPr>
          <w:rFonts w:ascii="Times New Roman" w:hAnsi="Times New Roman"/>
          <w:b/>
          <w:sz w:val="24"/>
          <w:szCs w:val="24"/>
        </w:rPr>
        <w:lastRenderedPageBreak/>
        <w:t>Molecular Biology of Memory Storage</w:t>
      </w:r>
    </w:p>
    <w:p w:rsidR="006B67E2" w:rsidRPr="00044AE2" w:rsidRDefault="0072570D" w:rsidP="003F54E2">
      <w:pPr>
        <w:spacing w:line="480" w:lineRule="auto"/>
        <w:jc w:val="center"/>
        <w:rPr>
          <w:rFonts w:ascii="Times New Roman" w:eastAsia="Times New Roman" w:hAnsi="Times New Roman"/>
          <w:b/>
          <w:sz w:val="24"/>
          <w:szCs w:val="24"/>
        </w:rPr>
      </w:pPr>
      <w:r w:rsidRPr="00044AE2">
        <w:rPr>
          <w:rFonts w:ascii="Times New Roman" w:eastAsia="Times New Roman" w:hAnsi="Times New Roman"/>
          <w:b/>
          <w:sz w:val="24"/>
          <w:szCs w:val="24"/>
        </w:rPr>
        <w:t>Introduction</w:t>
      </w:r>
    </w:p>
    <w:p w:rsidR="009A1FCC" w:rsidRPr="00044AE2" w:rsidRDefault="00D324C5" w:rsidP="003F54E2">
      <w:pPr>
        <w:tabs>
          <w:tab w:val="left" w:pos="720"/>
          <w:tab w:val="left" w:pos="4095"/>
        </w:tabs>
        <w:spacing w:line="480" w:lineRule="auto"/>
        <w:rPr>
          <w:rFonts w:ascii="Times New Roman" w:hAnsi="Times New Roman"/>
          <w:sz w:val="24"/>
          <w:szCs w:val="24"/>
        </w:rPr>
      </w:pPr>
      <w:r w:rsidRPr="00044AE2">
        <w:rPr>
          <w:rFonts w:ascii="Times New Roman" w:hAnsi="Times New Roman"/>
          <w:sz w:val="24"/>
          <w:szCs w:val="24"/>
        </w:rPr>
        <w:tab/>
      </w:r>
      <w:r w:rsidR="00DF5BD1" w:rsidRPr="00044AE2">
        <w:rPr>
          <w:rFonts w:ascii="Times New Roman" w:hAnsi="Times New Roman"/>
          <w:color w:val="222222"/>
          <w:sz w:val="24"/>
          <w:szCs w:val="24"/>
          <w:shd w:val="clear" w:color="auto" w:fill="FFFFFF"/>
        </w:rPr>
        <w:t xml:space="preserve">The holding of long term memory is connected to a cellular program of quality expression, modified protein union and the development of modern synaptic associations. The later writing on memory forms including both basic shapes such as the understood learning in spineless creatures to complex forms delivered by express learning in warm blooded animals delineates that a parcel of the atomic switch required to solidify the long-term memory is cAMP actuation. The method of holding memory within the brain moreover requires an inducible cascade of qualities as well as the enlistment of cAMP-related components which enables the official of protein translation components within the brain. The learning related synaptic versatility components recommend that there exists an atomic science of cognition. </w:t>
      </w:r>
      <w:r w:rsidR="00DF5BD1" w:rsidRPr="00044AE2">
        <w:rPr>
          <w:rFonts w:ascii="Times New Roman" w:hAnsi="Times New Roman"/>
          <w:sz w:val="24"/>
          <w:szCs w:val="24"/>
        </w:rPr>
        <w:t>Given that the current advancement in molecular biology enables studies to have a more advanced view in the expression of genes as well as the proteins that binds them, the study of the brain and memory has become a multidisciplinary affair—bringing together disciplines such as cell biology, biochemistry, development and cellular neurobiology.</w:t>
      </w:r>
      <w:r w:rsidR="00EB1E16" w:rsidRPr="00044AE2">
        <w:rPr>
          <w:rFonts w:ascii="Times New Roman" w:hAnsi="Times New Roman"/>
          <w:color w:val="222222"/>
          <w:sz w:val="24"/>
          <w:szCs w:val="24"/>
          <w:shd w:val="clear" w:color="auto" w:fill="FFFFFF"/>
        </w:rPr>
        <w:t xml:space="preserve"> </w:t>
      </w:r>
      <w:r w:rsidR="00EB1E16" w:rsidRPr="00044AE2">
        <w:rPr>
          <w:rFonts w:ascii="Times New Roman" w:hAnsi="Times New Roman"/>
          <w:sz w:val="24"/>
          <w:szCs w:val="24"/>
        </w:rPr>
        <w:t>The capacity to look at and ponder the organic premise of mental capacities has given a refined impulse for analyzing cognitive forms of memory and learning. As a result, this paper will unequivocally delineate the presence of molecular biology of memory capacity utilizing different basic shapes of learning as well as memory processes in spineless creatures and the mammalian brain.</w:t>
      </w:r>
      <w:r w:rsidR="00FE7980" w:rsidRPr="00044AE2">
        <w:rPr>
          <w:rFonts w:ascii="Times New Roman" w:hAnsi="Times New Roman"/>
          <w:sz w:val="24"/>
          <w:szCs w:val="24"/>
        </w:rPr>
        <w:tab/>
      </w:r>
      <w:r w:rsidR="00B23FB3" w:rsidRPr="00044AE2">
        <w:rPr>
          <w:rFonts w:ascii="Times New Roman" w:hAnsi="Times New Roman"/>
          <w:sz w:val="24"/>
          <w:szCs w:val="24"/>
        </w:rPr>
        <w:t>This paper will be guided by the research question that: which molecular substrates and regulatory mechanisms enables long-term memory storage in animals?</w:t>
      </w:r>
    </w:p>
    <w:p w:rsidR="009A1FCC" w:rsidRPr="00044AE2" w:rsidRDefault="009A1FCC" w:rsidP="003F54E2">
      <w:pPr>
        <w:tabs>
          <w:tab w:val="left" w:pos="720"/>
          <w:tab w:val="left" w:pos="4095"/>
        </w:tabs>
        <w:spacing w:line="480" w:lineRule="auto"/>
        <w:ind w:right="720"/>
        <w:rPr>
          <w:rFonts w:ascii="Times New Roman" w:hAnsi="Times New Roman"/>
          <w:b/>
          <w:sz w:val="24"/>
          <w:szCs w:val="24"/>
        </w:rPr>
      </w:pPr>
    </w:p>
    <w:p w:rsidR="00FE7980" w:rsidRPr="00044AE2" w:rsidRDefault="00FE7980" w:rsidP="003F54E2">
      <w:pPr>
        <w:tabs>
          <w:tab w:val="left" w:pos="720"/>
          <w:tab w:val="left" w:pos="4095"/>
        </w:tabs>
        <w:spacing w:line="480" w:lineRule="auto"/>
        <w:ind w:right="720"/>
        <w:rPr>
          <w:rFonts w:ascii="Times New Roman" w:hAnsi="Times New Roman"/>
          <w:color w:val="222222"/>
          <w:sz w:val="24"/>
          <w:szCs w:val="24"/>
          <w:shd w:val="clear" w:color="auto" w:fill="FFFFFF"/>
        </w:rPr>
      </w:pPr>
      <w:r w:rsidRPr="00044AE2">
        <w:rPr>
          <w:rFonts w:ascii="Times New Roman" w:hAnsi="Times New Roman"/>
          <w:b/>
          <w:sz w:val="24"/>
          <w:szCs w:val="24"/>
        </w:rPr>
        <w:t xml:space="preserve">The Two Major Forms of Memory </w:t>
      </w:r>
    </w:p>
    <w:p w:rsidR="0043090D" w:rsidRPr="00044AE2" w:rsidRDefault="00FE7980" w:rsidP="003F54E2">
      <w:pPr>
        <w:tabs>
          <w:tab w:val="left" w:pos="720"/>
          <w:tab w:val="left" w:pos="4095"/>
        </w:tabs>
        <w:spacing w:line="480" w:lineRule="auto"/>
        <w:rPr>
          <w:rFonts w:ascii="Times New Roman" w:hAnsi="Times New Roman"/>
          <w:color w:val="222222"/>
          <w:sz w:val="24"/>
          <w:szCs w:val="24"/>
          <w:shd w:val="clear" w:color="auto" w:fill="FFFFFF"/>
        </w:rPr>
      </w:pPr>
      <w:r w:rsidRPr="00044AE2">
        <w:rPr>
          <w:rFonts w:ascii="Times New Roman" w:hAnsi="Times New Roman"/>
          <w:color w:val="222222"/>
          <w:sz w:val="24"/>
          <w:szCs w:val="24"/>
          <w:shd w:val="clear" w:color="auto" w:fill="FFFFFF"/>
        </w:rPr>
        <w:lastRenderedPageBreak/>
        <w:tab/>
        <w:t xml:space="preserve">Contemporary behavioral and biological research has depicted that learning and memory are two distinct and different processes in the brain. Each of these processes has its own guiding and regulating rules which are not interrelated to each other. </w:t>
      </w:r>
      <w:r w:rsidR="00913984" w:rsidRPr="00044AE2">
        <w:rPr>
          <w:rFonts w:ascii="Times New Roman" w:hAnsi="Times New Roman"/>
          <w:color w:val="222222"/>
          <w:sz w:val="24"/>
          <w:szCs w:val="24"/>
          <w:shd w:val="clear" w:color="auto" w:fill="FFFFFF"/>
        </w:rPr>
        <w:t xml:space="preserve">Generally, learning is a process through which new information about the world is acquired by living </w:t>
      </w:r>
      <w:r w:rsidR="005D4F01" w:rsidRPr="00044AE2">
        <w:rPr>
          <w:rFonts w:ascii="Times New Roman" w:hAnsi="Times New Roman"/>
          <w:color w:val="222222"/>
          <w:sz w:val="24"/>
          <w:szCs w:val="24"/>
          <w:shd w:val="clear" w:color="auto" w:fill="FFFFFF"/>
        </w:rPr>
        <w:t>organisms</w:t>
      </w:r>
      <w:r w:rsidR="00913984" w:rsidRPr="00044AE2">
        <w:rPr>
          <w:rFonts w:ascii="Times New Roman" w:hAnsi="Times New Roman"/>
          <w:color w:val="222222"/>
          <w:sz w:val="24"/>
          <w:szCs w:val="24"/>
          <w:shd w:val="clear" w:color="auto" w:fill="FFFFFF"/>
        </w:rPr>
        <w:t>.</w:t>
      </w:r>
      <w:r w:rsidR="0043090D" w:rsidRPr="00044AE2">
        <w:rPr>
          <w:rFonts w:ascii="Times New Roman" w:hAnsi="Times New Roman"/>
          <w:color w:val="222222"/>
          <w:sz w:val="24"/>
          <w:szCs w:val="24"/>
          <w:shd w:val="clear" w:color="auto" w:fill="FFFFFF"/>
        </w:rPr>
        <w:t xml:space="preserve"> On the other hand, memory involves the different forms through which the obtained information is held within the brain. Current writing has delineated that memory can be separated into two general and wide categories, that’s, express or explanatory memory and verifiable or non explanatory memory. The express memory involves the cognizant review of individuals and their whereabouts, places and things. This shape of memory is unequivocally and well created within the vertebrae brain. The other frame of memory is verifiable or nondeclarative memory. This is often the oblivious recognition of engine aptitudes and other errands. The memory incorporates straightforward affiliated shapes such as classical conditioning, habituation and sensitization. These sorts of memory are c0ontrolled and empowered by different neural circuits within the brain. Express memory depends on the worldly projection as well as diencephalic structures such as the hippocampus, subiculum and entorhinal cortex. The certain memory does not depend on the transient flap.</w:t>
      </w:r>
    </w:p>
    <w:p w:rsidR="00E01616" w:rsidRPr="00044AE2" w:rsidRDefault="00E01616" w:rsidP="003F54E2">
      <w:pPr>
        <w:tabs>
          <w:tab w:val="left" w:pos="720"/>
          <w:tab w:val="left" w:pos="4095"/>
        </w:tabs>
        <w:spacing w:line="480" w:lineRule="auto"/>
        <w:rPr>
          <w:rFonts w:ascii="Times New Roman" w:hAnsi="Times New Roman"/>
          <w:sz w:val="24"/>
          <w:szCs w:val="24"/>
        </w:rPr>
      </w:pPr>
      <w:r w:rsidRPr="00044AE2">
        <w:rPr>
          <w:rFonts w:ascii="Times New Roman" w:hAnsi="Times New Roman"/>
          <w:color w:val="222222"/>
          <w:sz w:val="24"/>
          <w:szCs w:val="24"/>
          <w:shd w:val="clear" w:color="auto" w:fill="FFFFFF"/>
        </w:rPr>
        <w:tab/>
      </w:r>
      <w:r w:rsidR="00C07B65" w:rsidRPr="00044AE2">
        <w:rPr>
          <w:rFonts w:ascii="Times New Roman" w:hAnsi="Times New Roman"/>
          <w:color w:val="222222"/>
          <w:sz w:val="24"/>
          <w:szCs w:val="24"/>
          <w:shd w:val="clear" w:color="auto" w:fill="FFFFFF"/>
        </w:rPr>
        <w:t xml:space="preserve">The memory for both certain and unequivocal shapes of learning is assessed and the term of the memory is related to the number of planning trials and is commonly apportioned into at smallest two momentarily specific components: short-term memory, persevering minutes to hours, and long-term memory, persevering days, weeks, and, in many cases, in fact a lifetime. Ponders of long-term memory for verifiable and unequivocal learning appear each utilizes a cascade of atomic events that happens in the midst of their combination period—the starting organizes of memory storage—that is labile and exceedingly sensitive to unsettling influence. In </w:t>
      </w:r>
      <w:r w:rsidR="00C07B65" w:rsidRPr="00044AE2">
        <w:rPr>
          <w:rFonts w:ascii="Times New Roman" w:hAnsi="Times New Roman"/>
          <w:color w:val="222222"/>
          <w:sz w:val="24"/>
          <w:szCs w:val="24"/>
          <w:shd w:val="clear" w:color="auto" w:fill="FFFFFF"/>
        </w:rPr>
        <w:lastRenderedPageBreak/>
        <w:t>both cases the alter of a passing short-term shape that requires as it were covalent alteration of preexisting proteins, to a more unfaltering and self-maintained long-term outline that's went with by the improvement of cutting edge synaptic affiliations, requires a cellular program of quality expression and extended protein amalgamation.</w:t>
      </w:r>
    </w:p>
    <w:p w:rsidR="005339E3" w:rsidRPr="00044AE2" w:rsidRDefault="005339E3" w:rsidP="003F54E2">
      <w:pPr>
        <w:shd w:val="clear" w:color="auto" w:fill="FFFFFF"/>
        <w:spacing w:line="480" w:lineRule="auto"/>
        <w:outlineLvl w:val="1"/>
        <w:rPr>
          <w:rFonts w:ascii="Times New Roman" w:eastAsia="Times New Roman" w:hAnsi="Times New Roman"/>
          <w:b/>
          <w:bCs/>
          <w:color w:val="111111"/>
          <w:sz w:val="24"/>
          <w:szCs w:val="24"/>
          <w:lang w:eastAsia="en-US"/>
        </w:rPr>
      </w:pPr>
      <w:r w:rsidRPr="00044AE2">
        <w:rPr>
          <w:rFonts w:ascii="Times New Roman" w:eastAsia="Times New Roman" w:hAnsi="Times New Roman"/>
          <w:b/>
          <w:bCs/>
          <w:color w:val="111111"/>
          <w:sz w:val="24"/>
          <w:szCs w:val="24"/>
          <w:lang w:eastAsia="en-US"/>
        </w:rPr>
        <w:t>The Memory for Long-Term Sensitization</w:t>
      </w:r>
    </w:p>
    <w:p w:rsidR="00466601" w:rsidRPr="00044AE2" w:rsidRDefault="00466601" w:rsidP="003F54E2">
      <w:pPr>
        <w:shd w:val="clear" w:color="auto" w:fill="FFFFFF"/>
        <w:spacing w:line="480" w:lineRule="auto"/>
        <w:ind w:firstLine="720"/>
        <w:outlineLvl w:val="1"/>
        <w:rPr>
          <w:rFonts w:ascii="Times New Roman" w:eastAsia="Times New Roman" w:hAnsi="Times New Roman"/>
          <w:bCs/>
          <w:color w:val="111111"/>
          <w:sz w:val="24"/>
          <w:szCs w:val="24"/>
          <w:lang w:eastAsia="en-US"/>
        </w:rPr>
      </w:pPr>
      <w:r w:rsidRPr="00044AE2">
        <w:rPr>
          <w:rFonts w:ascii="Times New Roman" w:eastAsia="Times New Roman" w:hAnsi="Times New Roman"/>
          <w:bCs/>
          <w:color w:val="111111"/>
          <w:sz w:val="24"/>
          <w:szCs w:val="24"/>
          <w:lang w:eastAsia="en-US"/>
        </w:rPr>
        <w:t xml:space="preserve">Sensitization is a rudimentary frame of nonassociative learning, by which an animal learns about the properties of a single harmful jolt. The creature learns to reinforce its cautious reflexes and to reply energetically to </w:t>
      </w:r>
      <w:r w:rsidR="008C50AA" w:rsidRPr="00044AE2">
        <w:rPr>
          <w:rFonts w:ascii="Times New Roman" w:eastAsia="Times New Roman" w:hAnsi="Times New Roman"/>
          <w:bCs/>
          <w:color w:val="111111"/>
          <w:sz w:val="24"/>
          <w:szCs w:val="24"/>
          <w:lang w:eastAsia="en-US"/>
        </w:rPr>
        <w:t>an</w:t>
      </w:r>
      <w:r w:rsidRPr="00044AE2">
        <w:rPr>
          <w:rFonts w:ascii="Times New Roman" w:eastAsia="Times New Roman" w:hAnsi="Times New Roman"/>
          <w:bCs/>
          <w:color w:val="111111"/>
          <w:sz w:val="24"/>
          <w:szCs w:val="24"/>
          <w:lang w:eastAsia="en-US"/>
        </w:rPr>
        <w:t xml:space="preserve"> assortment of already unbiased or impassive boosts after it has been uncovered to a possibly debilitating or harmful jolt. In </w:t>
      </w:r>
      <w:r w:rsidRPr="00044AE2">
        <w:rPr>
          <w:rFonts w:ascii="Times New Roman" w:eastAsia="Times New Roman" w:hAnsi="Times New Roman"/>
          <w:bCs/>
          <w:i/>
          <w:color w:val="111111"/>
          <w:sz w:val="24"/>
          <w:szCs w:val="24"/>
          <w:lang w:eastAsia="en-US"/>
        </w:rPr>
        <w:t>Aplysia</w:t>
      </w:r>
      <w:r w:rsidRPr="00044AE2">
        <w:rPr>
          <w:rFonts w:ascii="Times New Roman" w:eastAsia="Times New Roman" w:hAnsi="Times New Roman"/>
          <w:bCs/>
          <w:color w:val="111111"/>
          <w:sz w:val="24"/>
          <w:szCs w:val="24"/>
          <w:lang w:eastAsia="en-US"/>
        </w:rPr>
        <w:t xml:space="preserve">, for instance, sensitization of the gill- and siphon-withdrawal reflex can be actuated by a solid boost connected to the tail. </w:t>
      </w:r>
      <w:r w:rsidR="008C50AA" w:rsidRPr="00044AE2">
        <w:rPr>
          <w:rFonts w:ascii="Times New Roman" w:eastAsia="Times New Roman" w:hAnsi="Times New Roman"/>
          <w:bCs/>
          <w:color w:val="111111"/>
          <w:sz w:val="24"/>
          <w:szCs w:val="24"/>
          <w:lang w:eastAsia="en-US"/>
        </w:rPr>
        <w:t>Asok et al., (2019) argues that t</w:t>
      </w:r>
      <w:r w:rsidRPr="00044AE2">
        <w:rPr>
          <w:rFonts w:ascii="Times New Roman" w:eastAsia="Times New Roman" w:hAnsi="Times New Roman"/>
          <w:bCs/>
          <w:color w:val="111111"/>
          <w:sz w:val="24"/>
          <w:szCs w:val="24"/>
          <w:lang w:eastAsia="en-US"/>
        </w:rPr>
        <w:t>his</w:t>
      </w:r>
      <w:r w:rsidR="008C50AA" w:rsidRPr="00044AE2">
        <w:rPr>
          <w:rFonts w:ascii="Times New Roman" w:eastAsia="Times New Roman" w:hAnsi="Times New Roman"/>
          <w:bCs/>
          <w:color w:val="111111"/>
          <w:sz w:val="24"/>
          <w:szCs w:val="24"/>
          <w:lang w:eastAsia="en-US"/>
        </w:rPr>
        <w:t xml:space="preserve"> process</w:t>
      </w:r>
      <w:r w:rsidRPr="00044AE2">
        <w:rPr>
          <w:rFonts w:ascii="Times New Roman" w:eastAsia="Times New Roman" w:hAnsi="Times New Roman"/>
          <w:bCs/>
          <w:color w:val="111111"/>
          <w:sz w:val="24"/>
          <w:szCs w:val="24"/>
          <w:lang w:eastAsia="en-US"/>
        </w:rPr>
        <w:t xml:space="preserve"> actuates facilitatory interneurons, which neural connection on the tangible neurons and reinforces the synaptic association between the tangible neurons and their central target cells. </w:t>
      </w:r>
      <w:r w:rsidR="00AF110A" w:rsidRPr="00044AE2">
        <w:rPr>
          <w:rFonts w:ascii="Times New Roman" w:eastAsia="Times New Roman" w:hAnsi="Times New Roman"/>
          <w:bCs/>
          <w:color w:val="111111"/>
          <w:sz w:val="24"/>
          <w:szCs w:val="24"/>
          <w:lang w:eastAsia="en-US"/>
        </w:rPr>
        <w:t>As within the case for other cautious withdrawal reflexes, the behavioral memory for sensitization of the gill- and siphon-withdrawal reflex is evaluated, and maintenance is corresponding to the number of preparing trials. A single stimulus to the tail gives rise to short-term sensitization enduring minutes to hours. Redundancy of the boost produces long-term behavioral sensitization that can last for days to weeks.</w:t>
      </w:r>
      <w:r w:rsidR="00752A0F" w:rsidRPr="00044AE2">
        <w:rPr>
          <w:rFonts w:ascii="Times New Roman" w:eastAsia="Times New Roman" w:hAnsi="Times New Roman"/>
          <w:bCs/>
          <w:color w:val="111111"/>
          <w:sz w:val="24"/>
          <w:szCs w:val="24"/>
          <w:lang w:eastAsia="en-US"/>
        </w:rPr>
        <w:t xml:space="preserve"> The memory for both short- and long-term sensitization is represented on a rudimentary level by the monosynaptic associations between distinguished mechanoreceptor sensory neurons and their adherent cells. In spite of the fact that this component accounts for only a portion of the behavioral alteration measured within the intaglio creature, its effortlessness has permitted thereduction of the examination of the short- and long-term memory of sensitization to the cellular and atomic level.</w:t>
      </w:r>
    </w:p>
    <w:p w:rsidR="002C3508" w:rsidRPr="00044AE2" w:rsidRDefault="0043090D" w:rsidP="003F54E2">
      <w:pPr>
        <w:shd w:val="clear" w:color="auto" w:fill="FFFFFF"/>
        <w:spacing w:line="480" w:lineRule="auto"/>
        <w:ind w:firstLine="720"/>
        <w:outlineLvl w:val="1"/>
        <w:rPr>
          <w:rFonts w:ascii="Times New Roman" w:hAnsi="Times New Roman"/>
          <w:color w:val="333333"/>
          <w:sz w:val="24"/>
          <w:szCs w:val="24"/>
          <w:shd w:val="clear" w:color="auto" w:fill="FFFFFF"/>
        </w:rPr>
      </w:pPr>
      <w:r w:rsidRPr="00044AE2">
        <w:rPr>
          <w:rFonts w:ascii="Times New Roman" w:hAnsi="Times New Roman"/>
          <w:color w:val="333333"/>
          <w:sz w:val="24"/>
          <w:szCs w:val="24"/>
          <w:shd w:val="clear" w:color="auto" w:fill="FFFFFF"/>
        </w:rPr>
        <w:lastRenderedPageBreak/>
        <w:t xml:space="preserve">Concurring to Bailey et al., (1996), biophysical considers of this monosynaptic affiliation prescribe that both the comparability and the contrasts in memory reflect, at smallest in parcel, common cellular components of the nerve cells taking portion in memory capacity. In this way, studies of the affiliations between substantial and motor neurons in both the admission animal and in cells in culture illustrate that the long-term changes are shockingly comparative to the short-term changes. A component of the increase in synaptic quality observed in the midst of both the brief- and long-term changes is due, in each case, to progressed release of transmitter by the substantial neuron, went with by an increase inside the instability of the unmistakable neurons, inferable to the wretchedness of a specific potassium channel. </w:t>
      </w:r>
      <w:r w:rsidR="00C07B65" w:rsidRPr="00044AE2">
        <w:rPr>
          <w:rFonts w:ascii="Times New Roman" w:hAnsi="Times New Roman"/>
          <w:color w:val="333333"/>
          <w:sz w:val="24"/>
          <w:szCs w:val="24"/>
          <w:shd w:val="clear" w:color="auto" w:fill="FFFFFF"/>
        </w:rPr>
        <w:t>According</w:t>
      </w:r>
      <w:r w:rsidRPr="00044AE2">
        <w:rPr>
          <w:rFonts w:ascii="Times New Roman" w:hAnsi="Times New Roman"/>
          <w:color w:val="333333"/>
          <w:sz w:val="24"/>
          <w:szCs w:val="24"/>
          <w:shd w:val="clear" w:color="auto" w:fill="FFFFFF"/>
        </w:rPr>
        <w:t xml:space="preserve"> to Sactor (2008), different tests have delineated that long-term sensitization preparing is connected to the rise of modern synaptic associations of the tangible neurons onto their related cells. The intaglio </w:t>
      </w:r>
      <w:r w:rsidR="00C07B65" w:rsidRPr="00044AE2">
        <w:rPr>
          <w:rFonts w:ascii="Times New Roman" w:hAnsi="Times New Roman"/>
          <w:color w:val="333333"/>
          <w:sz w:val="24"/>
          <w:szCs w:val="24"/>
          <w:shd w:val="clear" w:color="auto" w:fill="FFFFFF"/>
        </w:rPr>
        <w:t>ganglion</w:t>
      </w:r>
      <w:r w:rsidRPr="00044AE2">
        <w:rPr>
          <w:rFonts w:ascii="Times New Roman" w:hAnsi="Times New Roman"/>
          <w:color w:val="333333"/>
          <w:sz w:val="24"/>
          <w:szCs w:val="24"/>
          <w:shd w:val="clear" w:color="auto" w:fill="FFFFFF"/>
        </w:rPr>
        <w:t xml:space="preserve"> can be activated to create the synaptic development by a cyclic phosphate (cAMP) Infusion. The discoveries delineates that there's </w:t>
      </w:r>
      <w:r w:rsidR="00C07B65" w:rsidRPr="00044AE2">
        <w:rPr>
          <w:rFonts w:ascii="Times New Roman" w:hAnsi="Times New Roman"/>
          <w:color w:val="333333"/>
          <w:sz w:val="24"/>
          <w:szCs w:val="24"/>
          <w:shd w:val="clear" w:color="auto" w:fill="FFFFFF"/>
        </w:rPr>
        <w:t>a</w:t>
      </w:r>
      <w:r w:rsidRPr="00044AE2">
        <w:rPr>
          <w:rFonts w:ascii="Times New Roman" w:hAnsi="Times New Roman"/>
          <w:color w:val="333333"/>
          <w:sz w:val="24"/>
          <w:szCs w:val="24"/>
          <w:shd w:val="clear" w:color="auto" w:fill="FFFFFF"/>
        </w:rPr>
        <w:t xml:space="preserve"> rudimentary cellular representation of long-term memory guided by atomic substrates and administrative instruments that underlie memory capacity. </w:t>
      </w:r>
    </w:p>
    <w:p w:rsidR="00DF5BD1" w:rsidRPr="00044AE2" w:rsidRDefault="00BC15B1" w:rsidP="003F54E2">
      <w:pPr>
        <w:shd w:val="clear" w:color="auto" w:fill="FFFFFF"/>
        <w:spacing w:line="480" w:lineRule="auto"/>
        <w:outlineLvl w:val="1"/>
        <w:rPr>
          <w:rFonts w:ascii="Times New Roman" w:eastAsia="Times New Roman" w:hAnsi="Times New Roman"/>
          <w:b/>
          <w:bCs/>
          <w:color w:val="111111"/>
          <w:sz w:val="24"/>
          <w:szCs w:val="24"/>
          <w:lang w:eastAsia="en-US"/>
        </w:rPr>
      </w:pPr>
      <w:r w:rsidRPr="00044AE2">
        <w:rPr>
          <w:rFonts w:ascii="Times New Roman" w:hAnsi="Times New Roman"/>
          <w:b/>
          <w:color w:val="333333"/>
          <w:sz w:val="24"/>
          <w:szCs w:val="24"/>
          <w:shd w:val="clear" w:color="auto" w:fill="FFFFFF"/>
        </w:rPr>
        <w:t xml:space="preserve">Substrates </w:t>
      </w:r>
      <w:r w:rsidR="00B23FB3" w:rsidRPr="00044AE2">
        <w:rPr>
          <w:rFonts w:ascii="Times New Roman" w:hAnsi="Times New Roman"/>
          <w:b/>
          <w:color w:val="333333"/>
          <w:sz w:val="24"/>
          <w:szCs w:val="24"/>
          <w:shd w:val="clear" w:color="auto" w:fill="FFFFFF"/>
        </w:rPr>
        <w:t>and Regulatory Mechanisms of Memory Storage</w:t>
      </w:r>
    </w:p>
    <w:p w:rsidR="00EE54CE" w:rsidRPr="00044AE2" w:rsidRDefault="00B23FB3" w:rsidP="003F54E2">
      <w:pPr>
        <w:tabs>
          <w:tab w:val="left" w:pos="720"/>
          <w:tab w:val="left" w:pos="4095"/>
        </w:tabs>
        <w:spacing w:line="480" w:lineRule="auto"/>
        <w:rPr>
          <w:rFonts w:ascii="Times New Roman" w:hAnsi="Times New Roman"/>
          <w:color w:val="222222"/>
          <w:sz w:val="24"/>
          <w:szCs w:val="24"/>
          <w:shd w:val="clear" w:color="auto" w:fill="FFFFFF"/>
        </w:rPr>
      </w:pPr>
      <w:r w:rsidRPr="00044AE2">
        <w:rPr>
          <w:rFonts w:ascii="Times New Roman" w:hAnsi="Times New Roman"/>
          <w:color w:val="222222"/>
          <w:sz w:val="24"/>
          <w:szCs w:val="24"/>
          <w:shd w:val="clear" w:color="auto" w:fill="FFFFFF"/>
        </w:rPr>
        <w:tab/>
        <w:t>Memory storage is guided and enabled by the presence of various substrates and certain regulatory mechanisms.</w:t>
      </w:r>
      <w:r w:rsidR="00893837" w:rsidRPr="00044AE2">
        <w:rPr>
          <w:rFonts w:ascii="Times New Roman" w:hAnsi="Times New Roman"/>
          <w:color w:val="222222"/>
          <w:sz w:val="24"/>
          <w:szCs w:val="24"/>
          <w:shd w:val="clear" w:color="auto" w:fill="FFFFFF"/>
        </w:rPr>
        <w:t xml:space="preserve"> Some of the processes require the recruitment of the cAMP</w:t>
      </w:r>
      <w:r w:rsidRPr="00044AE2">
        <w:rPr>
          <w:rFonts w:ascii="Times New Roman" w:hAnsi="Times New Roman"/>
          <w:color w:val="222222"/>
          <w:sz w:val="24"/>
          <w:szCs w:val="24"/>
          <w:shd w:val="clear" w:color="auto" w:fill="FFFFFF"/>
        </w:rPr>
        <w:t xml:space="preserve"> </w:t>
      </w:r>
      <w:r w:rsidR="00893837" w:rsidRPr="00044AE2">
        <w:rPr>
          <w:rFonts w:ascii="Times New Roman" w:hAnsi="Times New Roman"/>
          <w:color w:val="222222"/>
          <w:sz w:val="24"/>
          <w:szCs w:val="24"/>
          <w:shd w:val="clear" w:color="auto" w:fill="FFFFFF"/>
        </w:rPr>
        <w:t>response element binding protein CREB</w:t>
      </w:r>
      <w:r w:rsidR="00A92AFC" w:rsidRPr="00044AE2">
        <w:rPr>
          <w:rFonts w:ascii="Times New Roman" w:hAnsi="Times New Roman"/>
          <w:color w:val="222222"/>
          <w:sz w:val="24"/>
          <w:szCs w:val="24"/>
          <w:shd w:val="clear" w:color="auto" w:fill="FFFFFF"/>
        </w:rPr>
        <w:t xml:space="preserve"> and the activation of cAMP gene depended expression. </w:t>
      </w:r>
      <w:r w:rsidR="007C19C6" w:rsidRPr="00044AE2">
        <w:rPr>
          <w:rFonts w:ascii="Times New Roman" w:hAnsi="Times New Roman"/>
          <w:color w:val="222222"/>
          <w:sz w:val="24"/>
          <w:szCs w:val="24"/>
          <w:shd w:val="clear" w:color="auto" w:fill="FFFFFF"/>
        </w:rPr>
        <w:t xml:space="preserve">Long term memory storage begins with release of 5-HT which acts on sensory neurons hence stimulating the release of cAMP. This activates the catalytic unit of protein kinase A (PKA) by releasing its binding to the regulatory subunit. </w:t>
      </w:r>
      <w:r w:rsidR="00F9607C" w:rsidRPr="00044AE2">
        <w:rPr>
          <w:rFonts w:ascii="Times New Roman" w:hAnsi="Times New Roman"/>
          <w:color w:val="222222"/>
          <w:sz w:val="24"/>
          <w:szCs w:val="24"/>
          <w:shd w:val="clear" w:color="auto" w:fill="FFFFFF"/>
        </w:rPr>
        <w:t xml:space="preserve">Additionally, a single pulse of the </w:t>
      </w:r>
      <w:r w:rsidR="00DC5D6A" w:rsidRPr="00044AE2">
        <w:rPr>
          <w:rFonts w:ascii="Times New Roman" w:hAnsi="Times New Roman"/>
          <w:color w:val="222222"/>
          <w:sz w:val="24"/>
          <w:szCs w:val="24"/>
          <w:shd w:val="clear" w:color="auto" w:fill="FFFFFF"/>
        </w:rPr>
        <w:t xml:space="preserve">5-HT cause an increase in the concentration of the free catalytic subunit in the cytoplasm of the sensory neuron. </w:t>
      </w:r>
      <w:r w:rsidR="00DC5D6A" w:rsidRPr="00044AE2">
        <w:rPr>
          <w:rFonts w:ascii="Times New Roman" w:hAnsi="Times New Roman"/>
          <w:color w:val="222222"/>
          <w:sz w:val="24"/>
          <w:szCs w:val="24"/>
          <w:shd w:val="clear" w:color="auto" w:fill="FFFFFF"/>
        </w:rPr>
        <w:lastRenderedPageBreak/>
        <w:t xml:space="preserve">Repeated 5-HT pulses triggers translocation of the catalytic substrate to the nucleus of the sensory neurons hence phosphorating one more CREB-related transcription factors. </w:t>
      </w:r>
    </w:p>
    <w:p w:rsidR="00CC031E" w:rsidRPr="00044AE2" w:rsidRDefault="00DC5D6A" w:rsidP="003F54E2">
      <w:pPr>
        <w:pStyle w:val="NormalWeb"/>
        <w:shd w:val="clear" w:color="auto" w:fill="FFFFFF"/>
        <w:spacing w:before="0" w:beforeAutospacing="0" w:after="0" w:afterAutospacing="0" w:line="480" w:lineRule="auto"/>
        <w:rPr>
          <w:color w:val="222222"/>
          <w:shd w:val="clear" w:color="auto" w:fill="FFFFFF"/>
        </w:rPr>
      </w:pPr>
      <w:r w:rsidRPr="00044AE2">
        <w:rPr>
          <w:color w:val="222222"/>
          <w:shd w:val="clear" w:color="auto" w:fill="FFFFFF"/>
        </w:rPr>
        <w:tab/>
      </w:r>
      <w:r w:rsidR="008D0EF7" w:rsidRPr="00044AE2">
        <w:rPr>
          <w:color w:val="222222"/>
          <w:shd w:val="clear" w:color="auto" w:fill="FFFFFF"/>
        </w:rPr>
        <w:t xml:space="preserve">The implicit and explicit memory storage </w:t>
      </w:r>
      <w:r w:rsidR="00AB7AF5" w:rsidRPr="00044AE2">
        <w:rPr>
          <w:color w:val="222222"/>
          <w:shd w:val="clear" w:color="auto" w:fill="FFFFFF"/>
        </w:rPr>
        <w:t>have</w:t>
      </w:r>
      <w:r w:rsidR="008D0EF7" w:rsidRPr="00044AE2">
        <w:rPr>
          <w:color w:val="222222"/>
          <w:shd w:val="clear" w:color="auto" w:fill="FFFFFF"/>
        </w:rPr>
        <w:t xml:space="preserve"> similar genetic switch which is required to convert short term memory to long term memory. This is revealed by molecular studies which depicts that, on </w:t>
      </w:r>
      <w:r w:rsidR="00AB7AF5" w:rsidRPr="00044AE2">
        <w:rPr>
          <w:color w:val="222222"/>
          <w:shd w:val="clear" w:color="auto" w:fill="FFFFFF"/>
        </w:rPr>
        <w:t>mechanic</w:t>
      </w:r>
      <w:r w:rsidR="008D0EF7" w:rsidRPr="00044AE2">
        <w:rPr>
          <w:color w:val="222222"/>
          <w:shd w:val="clear" w:color="auto" w:fill="FFFFFF"/>
        </w:rPr>
        <w:t xml:space="preserve"> level, initial unanticipated relationships between different classes of learning suggests that the storage of long-term memory may utilize common genes. </w:t>
      </w:r>
      <w:r w:rsidR="00E509E3" w:rsidRPr="00044AE2">
        <w:rPr>
          <w:color w:val="222222"/>
          <w:shd w:val="clear" w:color="auto" w:fill="FFFFFF"/>
        </w:rPr>
        <w:t xml:space="preserve">Experiments with animals such as </w:t>
      </w:r>
      <w:r w:rsidR="00E509E3" w:rsidRPr="00044AE2">
        <w:rPr>
          <w:i/>
          <w:color w:val="222222"/>
          <w:shd w:val="clear" w:color="auto" w:fill="FFFFFF"/>
        </w:rPr>
        <w:t xml:space="preserve">Aplysia </w:t>
      </w:r>
      <w:r w:rsidR="00E509E3" w:rsidRPr="00044AE2">
        <w:rPr>
          <w:color w:val="222222"/>
          <w:shd w:val="clear" w:color="auto" w:fill="FFFFFF"/>
        </w:rPr>
        <w:t xml:space="preserve">show that this mechanism involves sequences of related steps which follow each other. </w:t>
      </w:r>
      <w:r w:rsidR="00F94452" w:rsidRPr="00044AE2">
        <w:rPr>
          <w:color w:val="222222"/>
          <w:shd w:val="clear" w:color="auto" w:fill="FFFFFF"/>
        </w:rPr>
        <w:t xml:space="preserve">The first process </w:t>
      </w:r>
      <w:r w:rsidR="00AD2E68" w:rsidRPr="00044AE2">
        <w:rPr>
          <w:color w:val="222222"/>
          <w:shd w:val="clear" w:color="auto" w:fill="FFFFFF"/>
        </w:rPr>
        <w:t>involves</w:t>
      </w:r>
      <w:r w:rsidR="00F94452" w:rsidRPr="00044AE2">
        <w:rPr>
          <w:color w:val="222222"/>
          <w:shd w:val="clear" w:color="auto" w:fill="FFFFFF"/>
        </w:rPr>
        <w:t xml:space="preserve"> an </w:t>
      </w:r>
      <w:r w:rsidR="00AD2E68" w:rsidRPr="00044AE2">
        <w:rPr>
          <w:color w:val="222222"/>
          <w:shd w:val="clear" w:color="auto" w:fill="FFFFFF"/>
        </w:rPr>
        <w:t>initiation</w:t>
      </w:r>
      <w:r w:rsidR="00F94452" w:rsidRPr="00044AE2">
        <w:rPr>
          <w:color w:val="222222"/>
          <w:shd w:val="clear" w:color="auto" w:fill="FFFFFF"/>
        </w:rPr>
        <w:t xml:space="preserve"> and activ</w:t>
      </w:r>
      <w:r w:rsidR="00AD2E68" w:rsidRPr="00044AE2">
        <w:rPr>
          <w:color w:val="222222"/>
          <w:shd w:val="clear" w:color="auto" w:fill="FFFFFF"/>
        </w:rPr>
        <w:t>a</w:t>
      </w:r>
      <w:r w:rsidR="00F94452" w:rsidRPr="00044AE2">
        <w:rPr>
          <w:color w:val="222222"/>
          <w:shd w:val="clear" w:color="auto" w:fill="FFFFFF"/>
        </w:rPr>
        <w:t xml:space="preserve">tion of CREB1 as well as derepression of CREB2. </w:t>
      </w:r>
      <w:r w:rsidR="00AD2E68" w:rsidRPr="00044AE2">
        <w:rPr>
          <w:color w:val="222222"/>
          <w:shd w:val="clear" w:color="auto" w:fill="FFFFFF"/>
        </w:rPr>
        <w:t xml:space="preserve"> </w:t>
      </w:r>
      <w:r w:rsidR="00AE52EC" w:rsidRPr="00044AE2">
        <w:rPr>
          <w:color w:val="222222"/>
          <w:shd w:val="clear" w:color="auto" w:fill="FFFFFF"/>
        </w:rPr>
        <w:t xml:space="preserve">The second process involves the </w:t>
      </w:r>
      <w:r w:rsidR="004302FD" w:rsidRPr="00044AE2">
        <w:rPr>
          <w:color w:val="222222"/>
          <w:shd w:val="clear" w:color="auto" w:fill="FFFFFF"/>
        </w:rPr>
        <w:t>induction</w:t>
      </w:r>
      <w:r w:rsidR="00AE52EC" w:rsidRPr="00044AE2">
        <w:rPr>
          <w:color w:val="222222"/>
          <w:shd w:val="clear" w:color="auto" w:fill="FFFFFF"/>
        </w:rPr>
        <w:t xml:space="preserve"> of CREB1 and a set of immediate early genes such as the C-terminal </w:t>
      </w:r>
      <w:r w:rsidR="004302FD" w:rsidRPr="00044AE2">
        <w:rPr>
          <w:color w:val="222222"/>
          <w:shd w:val="clear" w:color="auto" w:fill="FFFFFF"/>
        </w:rPr>
        <w:t>ubiquity</w:t>
      </w:r>
      <w:r w:rsidR="00AE52EC" w:rsidRPr="00044AE2">
        <w:rPr>
          <w:color w:val="222222"/>
          <w:shd w:val="clear" w:color="auto" w:fill="FFFFFF"/>
        </w:rPr>
        <w:t xml:space="preserve"> </w:t>
      </w:r>
      <w:r w:rsidR="004302FD" w:rsidRPr="00044AE2">
        <w:rPr>
          <w:color w:val="222222"/>
          <w:shd w:val="clear" w:color="auto" w:fill="FFFFFF"/>
        </w:rPr>
        <w:t>hydrolyses</w:t>
      </w:r>
      <w:r w:rsidR="00AE52EC" w:rsidRPr="00044AE2">
        <w:rPr>
          <w:color w:val="222222"/>
          <w:shd w:val="clear" w:color="auto" w:fill="FFFFFF"/>
        </w:rPr>
        <w:t xml:space="preserve"> and the transcription factor. </w:t>
      </w:r>
      <w:r w:rsidR="000E02D4" w:rsidRPr="00044AE2">
        <w:rPr>
          <w:color w:val="222222"/>
          <w:shd w:val="clear" w:color="auto" w:fill="FFFFFF"/>
        </w:rPr>
        <w:t xml:space="preserve">The third process involves the stabilization of the apCAMs as well as the recruitment of a growth process. </w:t>
      </w:r>
    </w:p>
    <w:p w:rsidR="00CC031E" w:rsidRPr="00044AE2" w:rsidRDefault="00CC031E" w:rsidP="003F54E2">
      <w:pPr>
        <w:pStyle w:val="NormalWeb"/>
        <w:shd w:val="clear" w:color="auto" w:fill="FFFFFF"/>
        <w:spacing w:before="0" w:beforeAutospacing="0" w:after="0" w:afterAutospacing="0" w:line="480" w:lineRule="auto"/>
        <w:rPr>
          <w:color w:val="222222"/>
          <w:shd w:val="clear" w:color="auto" w:fill="FFFFFF"/>
        </w:rPr>
      </w:pPr>
      <w:r w:rsidRPr="00044AE2">
        <w:rPr>
          <w:color w:val="222222"/>
          <w:shd w:val="clear" w:color="auto" w:fill="FFFFFF"/>
        </w:rPr>
        <w:tab/>
        <w:t xml:space="preserve">The existing resemblance in some of the molecular steps that inform the learning-related synaptic plasticity may indicate the fact that long-term memory for both implicit and explicit storage is linked with structural </w:t>
      </w:r>
      <w:r w:rsidR="00A57A35" w:rsidRPr="00044AE2">
        <w:rPr>
          <w:color w:val="222222"/>
          <w:shd w:val="clear" w:color="auto" w:fill="FFFFFF"/>
        </w:rPr>
        <w:t xml:space="preserve">changes. The cAMP-mediated indication cascade of immediate-early genes switches the stable and self-sustaining late phase.  </w:t>
      </w:r>
      <w:r w:rsidR="003B4FC6" w:rsidRPr="00044AE2">
        <w:rPr>
          <w:color w:val="222222"/>
          <w:shd w:val="clear" w:color="auto" w:fill="FFFFFF"/>
        </w:rPr>
        <w:t xml:space="preserve">The late phase involves LTP and cAMP-which raises the possibility that, the hippocampus provides the common ground for cAMP and </w:t>
      </w:r>
      <w:r w:rsidR="00481EC8" w:rsidRPr="00044AE2">
        <w:rPr>
          <w:color w:val="222222"/>
          <w:shd w:val="clear" w:color="auto" w:fill="FFFFFF"/>
        </w:rPr>
        <w:t xml:space="preserve">protein Kinase A. These proteins are used in the hippocampus since they are able to access the </w:t>
      </w:r>
      <w:r w:rsidR="008F021D" w:rsidRPr="00044AE2">
        <w:rPr>
          <w:color w:val="222222"/>
          <w:shd w:val="clear" w:color="auto" w:fill="FFFFFF"/>
        </w:rPr>
        <w:t>molecular</w:t>
      </w:r>
      <w:r w:rsidR="00481EC8" w:rsidRPr="00044AE2">
        <w:rPr>
          <w:color w:val="222222"/>
          <w:shd w:val="clear" w:color="auto" w:fill="FFFFFF"/>
        </w:rPr>
        <w:t xml:space="preserve"> machinery for long-term structural changes. </w:t>
      </w:r>
      <w:r w:rsidR="008F021D" w:rsidRPr="00044AE2">
        <w:rPr>
          <w:color w:val="222222"/>
          <w:shd w:val="clear" w:color="auto" w:fill="FFFFFF"/>
        </w:rPr>
        <w:t xml:space="preserve">This depicts that even if animals and human beings have the capability to use a wide variety of learning processes that utilize a number of different second messenger </w:t>
      </w:r>
      <w:r w:rsidR="00BD1599" w:rsidRPr="00044AE2">
        <w:rPr>
          <w:color w:val="222222"/>
          <w:shd w:val="clear" w:color="auto" w:fill="FFFFFF"/>
        </w:rPr>
        <w:t>cascades</w:t>
      </w:r>
      <w:r w:rsidR="008F021D" w:rsidRPr="00044AE2">
        <w:rPr>
          <w:color w:val="222222"/>
          <w:shd w:val="clear" w:color="auto" w:fill="FFFFFF"/>
        </w:rPr>
        <w:t xml:space="preserve">, they might involve varying and more specific set of molecular mechanisms for long-term memory storage., </w:t>
      </w:r>
    </w:p>
    <w:p w:rsidR="008D0EF7" w:rsidRPr="00044AE2" w:rsidRDefault="009A1FCC" w:rsidP="003F54E2">
      <w:pPr>
        <w:pStyle w:val="NormalWeb"/>
        <w:shd w:val="clear" w:color="auto" w:fill="FFFFFF"/>
        <w:spacing w:before="0" w:beforeAutospacing="0" w:after="0" w:afterAutospacing="0" w:line="480" w:lineRule="auto"/>
        <w:jc w:val="center"/>
        <w:rPr>
          <w:b/>
          <w:color w:val="222222"/>
          <w:shd w:val="clear" w:color="auto" w:fill="FFFFFF"/>
        </w:rPr>
      </w:pPr>
      <w:r w:rsidRPr="00044AE2">
        <w:rPr>
          <w:b/>
          <w:color w:val="222222"/>
          <w:shd w:val="clear" w:color="auto" w:fill="FFFFFF"/>
        </w:rPr>
        <w:t xml:space="preserve">Conclusion </w:t>
      </w:r>
    </w:p>
    <w:p w:rsidR="00B422FE" w:rsidRPr="0064325E" w:rsidRDefault="008C24E6" w:rsidP="003F54E2">
      <w:pPr>
        <w:pStyle w:val="NormalWeb"/>
        <w:shd w:val="clear" w:color="auto" w:fill="FFFFFF"/>
        <w:spacing w:before="0" w:beforeAutospacing="0" w:after="360" w:afterAutospacing="0" w:line="480" w:lineRule="auto"/>
        <w:ind w:firstLine="720"/>
        <w:rPr>
          <w:color w:val="333333"/>
        </w:rPr>
      </w:pPr>
      <w:r w:rsidRPr="00044AE2">
        <w:rPr>
          <w:color w:val="333333"/>
        </w:rPr>
        <w:lastRenderedPageBreak/>
        <w:t xml:space="preserve">The molecular biology of memory storage depicts that the various forms of memory exhibits similar characteristics in the pathways through which they follow. The </w:t>
      </w:r>
      <w:r w:rsidR="002F230E" w:rsidRPr="00044AE2">
        <w:rPr>
          <w:color w:val="333333"/>
        </w:rPr>
        <w:t>involvement</w:t>
      </w:r>
      <w:r w:rsidRPr="00044AE2">
        <w:rPr>
          <w:color w:val="333333"/>
        </w:rPr>
        <w:t xml:space="preserve"> of neural connections</w:t>
      </w:r>
      <w:r w:rsidR="002F230E" w:rsidRPr="00044AE2">
        <w:rPr>
          <w:color w:val="333333"/>
        </w:rPr>
        <w:t xml:space="preserve">, </w:t>
      </w:r>
      <w:r w:rsidRPr="00044AE2">
        <w:rPr>
          <w:color w:val="333333"/>
        </w:rPr>
        <w:t>the release of various proteins and chemical elements that trigger change in neural cell structures to retain log-term experiences</w:t>
      </w:r>
      <w:r w:rsidR="00044AE2">
        <w:rPr>
          <w:color w:val="333333"/>
        </w:rPr>
        <w:t xml:space="preserve"> seems similar in retaining memory storage. </w:t>
      </w:r>
      <w:r w:rsidR="00521E5A">
        <w:rPr>
          <w:color w:val="333333"/>
        </w:rPr>
        <w:t xml:space="preserve">The ultimate resemblance in the steps and processes that underlie learning-related synaptic may reflect the fact that long structural changes occurs due to both explicit and implicit memories. </w:t>
      </w:r>
      <w:r w:rsidR="0064325E">
        <w:rPr>
          <w:color w:val="333333"/>
        </w:rPr>
        <w:t xml:space="preserve">The interconnection and structural changes that </w:t>
      </w:r>
      <w:r w:rsidR="00986296">
        <w:rPr>
          <w:color w:val="333333"/>
        </w:rPr>
        <w:t xml:space="preserve">occur to cells and the long term memory maintain learned information. Even though this study has offered light on the substrates and mechanisms involved in memory storage, future studies should focus on how the knowledge acquired can be used to treat neuropsychological diseases. </w:t>
      </w:r>
    </w:p>
    <w:p w:rsidR="00B422FE" w:rsidRPr="00044AE2" w:rsidRDefault="00B422FE" w:rsidP="003F54E2">
      <w:pPr>
        <w:tabs>
          <w:tab w:val="left" w:pos="720"/>
          <w:tab w:val="left" w:pos="4095"/>
        </w:tabs>
        <w:spacing w:line="480" w:lineRule="auto"/>
        <w:ind w:left="720" w:right="720" w:hanging="720"/>
        <w:rPr>
          <w:rFonts w:ascii="Times New Roman" w:hAnsi="Times New Roman"/>
          <w:color w:val="222222"/>
          <w:sz w:val="24"/>
          <w:szCs w:val="24"/>
          <w:shd w:val="clear" w:color="auto" w:fill="FFFFFF"/>
        </w:rPr>
      </w:pPr>
    </w:p>
    <w:p w:rsidR="00B422FE" w:rsidRPr="00044AE2" w:rsidRDefault="00B422FE" w:rsidP="003F54E2">
      <w:pPr>
        <w:tabs>
          <w:tab w:val="left" w:pos="720"/>
          <w:tab w:val="left" w:pos="4095"/>
        </w:tabs>
        <w:spacing w:line="480" w:lineRule="auto"/>
        <w:ind w:left="720" w:right="720" w:hanging="720"/>
        <w:rPr>
          <w:rFonts w:ascii="Times New Roman" w:hAnsi="Times New Roman"/>
          <w:color w:val="222222"/>
          <w:sz w:val="24"/>
          <w:szCs w:val="24"/>
          <w:shd w:val="clear" w:color="auto" w:fill="FFFFFF"/>
        </w:rPr>
      </w:pPr>
    </w:p>
    <w:p w:rsidR="00B422FE" w:rsidRPr="00044AE2" w:rsidRDefault="00B422FE" w:rsidP="003F54E2">
      <w:pPr>
        <w:tabs>
          <w:tab w:val="left" w:pos="720"/>
          <w:tab w:val="left" w:pos="4095"/>
        </w:tabs>
        <w:spacing w:line="480" w:lineRule="auto"/>
        <w:ind w:left="720" w:right="720" w:hanging="720"/>
        <w:rPr>
          <w:rFonts w:ascii="Times New Roman" w:hAnsi="Times New Roman"/>
          <w:color w:val="222222"/>
          <w:sz w:val="24"/>
          <w:szCs w:val="24"/>
          <w:shd w:val="clear" w:color="auto" w:fill="FFFFFF"/>
        </w:rPr>
      </w:pPr>
    </w:p>
    <w:p w:rsidR="00B422FE" w:rsidRPr="00044AE2" w:rsidRDefault="00B422FE" w:rsidP="003F54E2">
      <w:pPr>
        <w:tabs>
          <w:tab w:val="left" w:pos="720"/>
          <w:tab w:val="left" w:pos="4095"/>
        </w:tabs>
        <w:spacing w:line="480" w:lineRule="auto"/>
        <w:ind w:left="720" w:right="720" w:hanging="720"/>
        <w:rPr>
          <w:rFonts w:ascii="Times New Roman" w:hAnsi="Times New Roman"/>
          <w:color w:val="222222"/>
          <w:sz w:val="24"/>
          <w:szCs w:val="24"/>
          <w:shd w:val="clear" w:color="auto" w:fill="FFFFFF"/>
        </w:rPr>
      </w:pPr>
    </w:p>
    <w:p w:rsidR="00B422FE" w:rsidRPr="00044AE2" w:rsidRDefault="00B422FE" w:rsidP="003F54E2">
      <w:pPr>
        <w:tabs>
          <w:tab w:val="left" w:pos="720"/>
          <w:tab w:val="left" w:pos="4095"/>
        </w:tabs>
        <w:spacing w:line="480" w:lineRule="auto"/>
        <w:ind w:left="720" w:right="720" w:hanging="720"/>
        <w:rPr>
          <w:rFonts w:ascii="Times New Roman" w:hAnsi="Times New Roman"/>
          <w:color w:val="222222"/>
          <w:sz w:val="24"/>
          <w:szCs w:val="24"/>
          <w:shd w:val="clear" w:color="auto" w:fill="FFFFFF"/>
        </w:rPr>
      </w:pPr>
    </w:p>
    <w:p w:rsidR="009A1FCC" w:rsidRPr="00044AE2" w:rsidRDefault="009A1FCC" w:rsidP="003F54E2">
      <w:pPr>
        <w:tabs>
          <w:tab w:val="left" w:pos="720"/>
          <w:tab w:val="left" w:pos="4095"/>
        </w:tabs>
        <w:spacing w:line="480" w:lineRule="auto"/>
        <w:ind w:left="720" w:right="720" w:hanging="720"/>
        <w:rPr>
          <w:rFonts w:ascii="Times New Roman" w:hAnsi="Times New Roman"/>
          <w:color w:val="222222"/>
          <w:sz w:val="24"/>
          <w:szCs w:val="24"/>
          <w:shd w:val="clear" w:color="auto" w:fill="FFFFFF"/>
        </w:rPr>
      </w:pPr>
    </w:p>
    <w:p w:rsidR="009A1FCC" w:rsidRPr="00044AE2" w:rsidRDefault="009A1FCC" w:rsidP="003F54E2">
      <w:pPr>
        <w:tabs>
          <w:tab w:val="left" w:pos="720"/>
          <w:tab w:val="left" w:pos="4095"/>
        </w:tabs>
        <w:spacing w:line="480" w:lineRule="auto"/>
        <w:ind w:left="720" w:right="720" w:hanging="720"/>
        <w:rPr>
          <w:rFonts w:ascii="Times New Roman" w:hAnsi="Times New Roman"/>
          <w:color w:val="222222"/>
          <w:sz w:val="24"/>
          <w:szCs w:val="24"/>
          <w:shd w:val="clear" w:color="auto" w:fill="FFFFFF"/>
        </w:rPr>
      </w:pPr>
    </w:p>
    <w:p w:rsidR="009A1FCC" w:rsidRPr="00044AE2" w:rsidRDefault="009A1FCC" w:rsidP="003F54E2">
      <w:pPr>
        <w:tabs>
          <w:tab w:val="left" w:pos="720"/>
          <w:tab w:val="left" w:pos="4095"/>
        </w:tabs>
        <w:spacing w:line="480" w:lineRule="auto"/>
        <w:ind w:left="720" w:right="720" w:hanging="720"/>
        <w:rPr>
          <w:rFonts w:ascii="Times New Roman" w:hAnsi="Times New Roman"/>
          <w:color w:val="222222"/>
          <w:sz w:val="24"/>
          <w:szCs w:val="24"/>
          <w:shd w:val="clear" w:color="auto" w:fill="FFFFFF"/>
        </w:rPr>
      </w:pPr>
    </w:p>
    <w:p w:rsidR="009A1FCC" w:rsidRPr="00044AE2" w:rsidRDefault="009A1FCC" w:rsidP="003F54E2">
      <w:pPr>
        <w:tabs>
          <w:tab w:val="left" w:pos="720"/>
          <w:tab w:val="left" w:pos="4095"/>
        </w:tabs>
        <w:spacing w:line="480" w:lineRule="auto"/>
        <w:ind w:left="720" w:right="720" w:hanging="720"/>
        <w:rPr>
          <w:rFonts w:ascii="Times New Roman" w:hAnsi="Times New Roman"/>
          <w:color w:val="222222"/>
          <w:sz w:val="24"/>
          <w:szCs w:val="24"/>
          <w:shd w:val="clear" w:color="auto" w:fill="FFFFFF"/>
        </w:rPr>
      </w:pPr>
    </w:p>
    <w:p w:rsidR="009A1FCC" w:rsidRPr="00044AE2" w:rsidRDefault="009A1FCC" w:rsidP="003F54E2">
      <w:pPr>
        <w:tabs>
          <w:tab w:val="left" w:pos="720"/>
          <w:tab w:val="left" w:pos="4095"/>
        </w:tabs>
        <w:spacing w:line="480" w:lineRule="auto"/>
        <w:ind w:left="720" w:right="720" w:hanging="720"/>
        <w:rPr>
          <w:rFonts w:ascii="Times New Roman" w:hAnsi="Times New Roman"/>
          <w:color w:val="222222"/>
          <w:sz w:val="24"/>
          <w:szCs w:val="24"/>
          <w:shd w:val="clear" w:color="auto" w:fill="FFFFFF"/>
        </w:rPr>
      </w:pPr>
    </w:p>
    <w:p w:rsidR="00B422FE" w:rsidRDefault="00B422FE" w:rsidP="00FD18C5">
      <w:pPr>
        <w:tabs>
          <w:tab w:val="left" w:pos="720"/>
          <w:tab w:val="left" w:pos="4095"/>
        </w:tabs>
        <w:spacing w:line="480" w:lineRule="auto"/>
        <w:ind w:right="720"/>
        <w:rPr>
          <w:rFonts w:ascii="Times New Roman" w:hAnsi="Times New Roman"/>
          <w:color w:val="222222"/>
          <w:sz w:val="24"/>
          <w:szCs w:val="24"/>
          <w:shd w:val="clear" w:color="auto" w:fill="FFFFFF"/>
        </w:rPr>
      </w:pPr>
    </w:p>
    <w:p w:rsidR="00FD18C5" w:rsidRPr="00044AE2" w:rsidRDefault="00FD18C5" w:rsidP="00FD18C5">
      <w:pPr>
        <w:tabs>
          <w:tab w:val="left" w:pos="720"/>
          <w:tab w:val="left" w:pos="4095"/>
        </w:tabs>
        <w:spacing w:line="480" w:lineRule="auto"/>
        <w:ind w:right="720"/>
        <w:rPr>
          <w:rFonts w:ascii="Times New Roman" w:hAnsi="Times New Roman"/>
          <w:color w:val="222222"/>
          <w:sz w:val="24"/>
          <w:szCs w:val="24"/>
          <w:shd w:val="clear" w:color="auto" w:fill="FFFFFF"/>
        </w:rPr>
      </w:pPr>
    </w:p>
    <w:p w:rsidR="00B422FE" w:rsidRPr="00044AE2" w:rsidRDefault="00B422FE" w:rsidP="003F54E2">
      <w:pPr>
        <w:tabs>
          <w:tab w:val="left" w:pos="720"/>
          <w:tab w:val="left" w:pos="4095"/>
        </w:tabs>
        <w:spacing w:line="480" w:lineRule="auto"/>
        <w:ind w:left="720" w:right="720" w:hanging="720"/>
        <w:rPr>
          <w:rFonts w:ascii="Times New Roman" w:hAnsi="Times New Roman"/>
          <w:color w:val="222222"/>
          <w:sz w:val="24"/>
          <w:szCs w:val="24"/>
          <w:shd w:val="clear" w:color="auto" w:fill="FFFFFF"/>
        </w:rPr>
      </w:pPr>
    </w:p>
    <w:p w:rsidR="00EE54CE" w:rsidRPr="00044AE2" w:rsidRDefault="00EE54CE" w:rsidP="003F54E2">
      <w:pPr>
        <w:tabs>
          <w:tab w:val="left" w:pos="945"/>
        </w:tabs>
        <w:spacing w:line="480" w:lineRule="auto"/>
        <w:jc w:val="center"/>
        <w:rPr>
          <w:rFonts w:ascii="Times New Roman" w:hAnsi="Times New Roman"/>
          <w:bCs/>
          <w:sz w:val="24"/>
          <w:szCs w:val="24"/>
        </w:rPr>
      </w:pPr>
      <w:r w:rsidRPr="00044AE2">
        <w:rPr>
          <w:rFonts w:ascii="Times New Roman" w:hAnsi="Times New Roman"/>
          <w:bCs/>
          <w:sz w:val="24"/>
          <w:szCs w:val="24"/>
        </w:rPr>
        <w:lastRenderedPageBreak/>
        <w:t>References</w:t>
      </w:r>
    </w:p>
    <w:p w:rsidR="009510D1" w:rsidRPr="00044AE2" w:rsidRDefault="009510D1" w:rsidP="003F54E2">
      <w:pPr>
        <w:tabs>
          <w:tab w:val="left" w:pos="720"/>
          <w:tab w:val="left" w:pos="4095"/>
        </w:tabs>
        <w:spacing w:line="480" w:lineRule="auto"/>
        <w:ind w:left="720" w:right="-180" w:hanging="720"/>
        <w:rPr>
          <w:rFonts w:ascii="Times New Roman" w:hAnsi="Times New Roman"/>
          <w:color w:val="222222"/>
          <w:sz w:val="24"/>
          <w:szCs w:val="24"/>
          <w:shd w:val="clear" w:color="auto" w:fill="FFFFFF"/>
        </w:rPr>
      </w:pPr>
      <w:r w:rsidRPr="00044AE2">
        <w:rPr>
          <w:rFonts w:ascii="Times New Roman" w:hAnsi="Times New Roman"/>
          <w:color w:val="222222"/>
          <w:sz w:val="24"/>
          <w:szCs w:val="24"/>
          <w:shd w:val="clear" w:color="auto" w:fill="FFFFFF"/>
        </w:rPr>
        <w:t>Asok, A., Leroy, F., Rayman, J. B., &amp; Kandel, E. R. (2019). Molecular mechanisms of the memory trace. </w:t>
      </w:r>
      <w:r w:rsidRPr="00044AE2">
        <w:rPr>
          <w:rFonts w:ascii="Times New Roman" w:hAnsi="Times New Roman"/>
          <w:i/>
          <w:iCs/>
          <w:color w:val="222222"/>
          <w:sz w:val="24"/>
          <w:szCs w:val="24"/>
          <w:shd w:val="clear" w:color="auto" w:fill="FFFFFF"/>
        </w:rPr>
        <w:t>Trends in neurosciences</w:t>
      </w:r>
      <w:r w:rsidRPr="00044AE2">
        <w:rPr>
          <w:rFonts w:ascii="Times New Roman" w:hAnsi="Times New Roman"/>
          <w:color w:val="222222"/>
          <w:sz w:val="24"/>
          <w:szCs w:val="24"/>
          <w:shd w:val="clear" w:color="auto" w:fill="FFFFFF"/>
        </w:rPr>
        <w:t>, </w:t>
      </w:r>
      <w:r w:rsidRPr="00044AE2">
        <w:rPr>
          <w:rFonts w:ascii="Times New Roman" w:hAnsi="Times New Roman"/>
          <w:i/>
          <w:iCs/>
          <w:color w:val="222222"/>
          <w:sz w:val="24"/>
          <w:szCs w:val="24"/>
          <w:shd w:val="clear" w:color="auto" w:fill="FFFFFF"/>
        </w:rPr>
        <w:t>42</w:t>
      </w:r>
      <w:r w:rsidRPr="00044AE2">
        <w:rPr>
          <w:rFonts w:ascii="Times New Roman" w:hAnsi="Times New Roman"/>
          <w:color w:val="222222"/>
          <w:sz w:val="24"/>
          <w:szCs w:val="24"/>
          <w:shd w:val="clear" w:color="auto" w:fill="FFFFFF"/>
        </w:rPr>
        <w:t>(1), 14-22.</w:t>
      </w:r>
    </w:p>
    <w:p w:rsidR="009510D1" w:rsidRPr="00044AE2" w:rsidRDefault="009510D1" w:rsidP="003F54E2">
      <w:pPr>
        <w:tabs>
          <w:tab w:val="left" w:pos="720"/>
          <w:tab w:val="left" w:pos="4095"/>
        </w:tabs>
        <w:spacing w:line="480" w:lineRule="auto"/>
        <w:ind w:left="720" w:right="-180" w:hanging="720"/>
        <w:rPr>
          <w:rFonts w:ascii="Times New Roman" w:hAnsi="Times New Roman"/>
          <w:color w:val="222222"/>
          <w:sz w:val="24"/>
          <w:szCs w:val="24"/>
          <w:shd w:val="clear" w:color="auto" w:fill="FFFFFF"/>
        </w:rPr>
      </w:pPr>
      <w:r w:rsidRPr="00044AE2">
        <w:rPr>
          <w:rFonts w:ascii="Times New Roman" w:hAnsi="Times New Roman"/>
          <w:color w:val="222222"/>
          <w:sz w:val="24"/>
          <w:szCs w:val="24"/>
          <w:shd w:val="clear" w:color="auto" w:fill="FFFFFF"/>
        </w:rPr>
        <w:t>Kandel, E. R. (2012). The molecular biology of memory: cAMP, PKA, CRE, CREB-1, CREB-2, and CPEB. </w:t>
      </w:r>
      <w:r w:rsidRPr="00044AE2">
        <w:rPr>
          <w:rFonts w:ascii="Times New Roman" w:hAnsi="Times New Roman"/>
          <w:i/>
          <w:iCs/>
          <w:color w:val="222222"/>
          <w:sz w:val="24"/>
          <w:szCs w:val="24"/>
          <w:shd w:val="clear" w:color="auto" w:fill="FFFFFF"/>
        </w:rPr>
        <w:t>Molecular brain</w:t>
      </w:r>
      <w:r w:rsidRPr="00044AE2">
        <w:rPr>
          <w:rFonts w:ascii="Times New Roman" w:hAnsi="Times New Roman"/>
          <w:color w:val="222222"/>
          <w:sz w:val="24"/>
          <w:szCs w:val="24"/>
          <w:shd w:val="clear" w:color="auto" w:fill="FFFFFF"/>
        </w:rPr>
        <w:t>, </w:t>
      </w:r>
      <w:r w:rsidRPr="00044AE2">
        <w:rPr>
          <w:rFonts w:ascii="Times New Roman" w:hAnsi="Times New Roman"/>
          <w:i/>
          <w:iCs/>
          <w:color w:val="222222"/>
          <w:sz w:val="24"/>
          <w:szCs w:val="24"/>
          <w:shd w:val="clear" w:color="auto" w:fill="FFFFFF"/>
        </w:rPr>
        <w:t>5</w:t>
      </w:r>
      <w:r w:rsidRPr="00044AE2">
        <w:rPr>
          <w:rFonts w:ascii="Times New Roman" w:hAnsi="Times New Roman"/>
          <w:color w:val="222222"/>
          <w:sz w:val="24"/>
          <w:szCs w:val="24"/>
          <w:shd w:val="clear" w:color="auto" w:fill="FFFFFF"/>
        </w:rPr>
        <w:t>(1), 1-12.</w:t>
      </w:r>
    </w:p>
    <w:p w:rsidR="00555096" w:rsidRPr="00044AE2" w:rsidRDefault="00555096" w:rsidP="003F54E2">
      <w:pPr>
        <w:tabs>
          <w:tab w:val="left" w:pos="720"/>
          <w:tab w:val="left" w:pos="4095"/>
        </w:tabs>
        <w:spacing w:line="480" w:lineRule="auto"/>
        <w:ind w:left="720" w:right="-180" w:hanging="720"/>
        <w:rPr>
          <w:rFonts w:ascii="Times New Roman" w:hAnsi="Times New Roman"/>
          <w:color w:val="222222"/>
          <w:sz w:val="24"/>
          <w:szCs w:val="24"/>
          <w:shd w:val="clear" w:color="auto" w:fill="FFFFFF"/>
        </w:rPr>
      </w:pPr>
      <w:r w:rsidRPr="00044AE2">
        <w:rPr>
          <w:rFonts w:ascii="Times New Roman" w:hAnsi="Times New Roman"/>
          <w:color w:val="222222"/>
          <w:sz w:val="24"/>
          <w:szCs w:val="24"/>
          <w:shd w:val="clear" w:color="auto" w:fill="FFFFFF"/>
        </w:rPr>
        <w:t>Bailey, C. H., Bartsch, D., &amp; Kandel, E. R. (1996). Toward a molecular definition of long-term memory storage. </w:t>
      </w:r>
      <w:r w:rsidRPr="00044AE2">
        <w:rPr>
          <w:rFonts w:ascii="Times New Roman" w:hAnsi="Times New Roman"/>
          <w:i/>
          <w:iCs/>
          <w:color w:val="222222"/>
          <w:sz w:val="24"/>
          <w:szCs w:val="24"/>
          <w:shd w:val="clear" w:color="auto" w:fill="FFFFFF"/>
        </w:rPr>
        <w:t>Proceedings of the National Academy of Sciences</w:t>
      </w:r>
      <w:r w:rsidRPr="00044AE2">
        <w:rPr>
          <w:rFonts w:ascii="Times New Roman" w:hAnsi="Times New Roman"/>
          <w:color w:val="222222"/>
          <w:sz w:val="24"/>
          <w:szCs w:val="24"/>
          <w:shd w:val="clear" w:color="auto" w:fill="FFFFFF"/>
        </w:rPr>
        <w:t>, </w:t>
      </w:r>
      <w:r w:rsidRPr="00044AE2">
        <w:rPr>
          <w:rFonts w:ascii="Times New Roman" w:hAnsi="Times New Roman"/>
          <w:i/>
          <w:iCs/>
          <w:color w:val="222222"/>
          <w:sz w:val="24"/>
          <w:szCs w:val="24"/>
          <w:shd w:val="clear" w:color="auto" w:fill="FFFFFF"/>
        </w:rPr>
        <w:t>93</w:t>
      </w:r>
      <w:r w:rsidRPr="00044AE2">
        <w:rPr>
          <w:rFonts w:ascii="Times New Roman" w:hAnsi="Times New Roman"/>
          <w:color w:val="222222"/>
          <w:sz w:val="24"/>
          <w:szCs w:val="24"/>
          <w:shd w:val="clear" w:color="auto" w:fill="FFFFFF"/>
        </w:rPr>
        <w:t>(24), 13445-13452.</w:t>
      </w:r>
    </w:p>
    <w:p w:rsidR="009510D1" w:rsidRPr="00044AE2" w:rsidRDefault="009510D1" w:rsidP="003F54E2">
      <w:pPr>
        <w:tabs>
          <w:tab w:val="left" w:pos="720"/>
          <w:tab w:val="left" w:pos="4095"/>
        </w:tabs>
        <w:spacing w:line="480" w:lineRule="auto"/>
        <w:ind w:left="720" w:right="-180" w:hanging="720"/>
        <w:rPr>
          <w:rFonts w:ascii="Times New Roman" w:hAnsi="Times New Roman"/>
          <w:color w:val="222222"/>
          <w:sz w:val="24"/>
          <w:szCs w:val="24"/>
          <w:shd w:val="clear" w:color="auto" w:fill="FFFFFF"/>
        </w:rPr>
      </w:pPr>
      <w:r w:rsidRPr="00044AE2">
        <w:rPr>
          <w:rFonts w:ascii="Times New Roman" w:hAnsi="Times New Roman"/>
          <w:color w:val="222222"/>
          <w:sz w:val="24"/>
          <w:szCs w:val="24"/>
          <w:shd w:val="clear" w:color="auto" w:fill="FFFFFF"/>
        </w:rPr>
        <w:t>Sacktor, T. C. (2008). PKMζ, LTP maintenance, and the dynamic molecular biology of memory storage. </w:t>
      </w:r>
      <w:r w:rsidRPr="00044AE2">
        <w:rPr>
          <w:rFonts w:ascii="Times New Roman" w:hAnsi="Times New Roman"/>
          <w:i/>
          <w:iCs/>
          <w:color w:val="222222"/>
          <w:sz w:val="24"/>
          <w:szCs w:val="24"/>
          <w:shd w:val="clear" w:color="auto" w:fill="FFFFFF"/>
        </w:rPr>
        <w:t>Progress in brain research</w:t>
      </w:r>
      <w:r w:rsidRPr="00044AE2">
        <w:rPr>
          <w:rFonts w:ascii="Times New Roman" w:hAnsi="Times New Roman"/>
          <w:color w:val="222222"/>
          <w:sz w:val="24"/>
          <w:szCs w:val="24"/>
          <w:shd w:val="clear" w:color="auto" w:fill="FFFFFF"/>
        </w:rPr>
        <w:t>, </w:t>
      </w:r>
      <w:r w:rsidRPr="00044AE2">
        <w:rPr>
          <w:rFonts w:ascii="Times New Roman" w:hAnsi="Times New Roman"/>
          <w:i/>
          <w:iCs/>
          <w:color w:val="222222"/>
          <w:sz w:val="24"/>
          <w:szCs w:val="24"/>
          <w:shd w:val="clear" w:color="auto" w:fill="FFFFFF"/>
        </w:rPr>
        <w:t>169</w:t>
      </w:r>
      <w:r w:rsidRPr="00044AE2">
        <w:rPr>
          <w:rFonts w:ascii="Times New Roman" w:hAnsi="Times New Roman"/>
          <w:color w:val="222222"/>
          <w:sz w:val="24"/>
          <w:szCs w:val="24"/>
          <w:shd w:val="clear" w:color="auto" w:fill="FFFFFF"/>
        </w:rPr>
        <w:t>, 27-40.</w:t>
      </w:r>
    </w:p>
    <w:p w:rsidR="00044AE2" w:rsidRPr="00044AE2" w:rsidRDefault="00044AE2" w:rsidP="003F54E2">
      <w:pPr>
        <w:tabs>
          <w:tab w:val="left" w:pos="720"/>
          <w:tab w:val="left" w:pos="4095"/>
        </w:tabs>
        <w:spacing w:line="480" w:lineRule="auto"/>
        <w:ind w:left="720" w:right="-180" w:hanging="720"/>
        <w:rPr>
          <w:rFonts w:ascii="Times New Roman" w:hAnsi="Times New Roman"/>
          <w:color w:val="222222"/>
          <w:sz w:val="24"/>
          <w:szCs w:val="24"/>
          <w:shd w:val="clear" w:color="auto" w:fill="FFFFFF"/>
        </w:rPr>
      </w:pPr>
    </w:p>
    <w:sectPr w:rsidR="00044AE2" w:rsidRPr="00044AE2" w:rsidSect="00944179">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35E6" w:rsidRDefault="006435E6" w:rsidP="007626F8">
      <w:r>
        <w:separator/>
      </w:r>
    </w:p>
  </w:endnote>
  <w:endnote w:type="continuationSeparator" w:id="1">
    <w:p w:rsidR="006435E6" w:rsidRDefault="006435E6" w:rsidP="007626F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35E6" w:rsidRDefault="006435E6" w:rsidP="007626F8">
      <w:r>
        <w:separator/>
      </w:r>
    </w:p>
  </w:footnote>
  <w:footnote w:type="continuationSeparator" w:id="1">
    <w:p w:rsidR="006435E6" w:rsidRDefault="006435E6" w:rsidP="007626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sz w:val="24"/>
        <w:szCs w:val="24"/>
      </w:rPr>
      <w:id w:val="19143145"/>
      <w:docPartObj>
        <w:docPartGallery w:val="Page Numbers (Top of Page)"/>
        <w:docPartUnique/>
      </w:docPartObj>
    </w:sdtPr>
    <w:sdtContent>
      <w:p w:rsidR="0064325E" w:rsidRPr="005A3AAC" w:rsidRDefault="0064325E" w:rsidP="00437D0F">
        <w:pPr>
          <w:pStyle w:val="Header"/>
          <w:rPr>
            <w:rFonts w:ascii="Times New Roman" w:hAnsi="Times New Roman"/>
            <w:sz w:val="24"/>
            <w:szCs w:val="24"/>
          </w:rPr>
        </w:pPr>
        <w:r>
          <w:rPr>
            <w:rFonts w:ascii="Times New Roman" w:hAnsi="Times New Roman"/>
            <w:sz w:val="24"/>
            <w:szCs w:val="24"/>
          </w:rPr>
          <w:t>MOLECULAR BIOLOGY OF MEMORY STORAGE</w:t>
        </w:r>
        <w:r>
          <w:rPr>
            <w:rFonts w:ascii="Times New Roman" w:hAnsi="Times New Roman"/>
            <w:sz w:val="24"/>
            <w:szCs w:val="24"/>
          </w:rPr>
          <w:tab/>
        </w:r>
        <w:r>
          <w:rPr>
            <w:rFonts w:ascii="Times New Roman" w:hAnsi="Times New Roman"/>
            <w:sz w:val="24"/>
            <w:szCs w:val="24"/>
          </w:rPr>
          <w:tab/>
        </w:r>
        <w:r w:rsidRPr="005A3AAC">
          <w:rPr>
            <w:rFonts w:ascii="Times New Roman" w:hAnsi="Times New Roman"/>
            <w:sz w:val="24"/>
            <w:szCs w:val="24"/>
          </w:rPr>
          <w:fldChar w:fldCharType="begin"/>
        </w:r>
        <w:r w:rsidRPr="005A3AAC">
          <w:rPr>
            <w:rFonts w:ascii="Times New Roman" w:hAnsi="Times New Roman"/>
            <w:sz w:val="24"/>
            <w:szCs w:val="24"/>
          </w:rPr>
          <w:instrText xml:space="preserve"> PAGE   \* MERGEFORMAT </w:instrText>
        </w:r>
        <w:r w:rsidRPr="005A3AAC">
          <w:rPr>
            <w:rFonts w:ascii="Times New Roman" w:hAnsi="Times New Roman"/>
            <w:sz w:val="24"/>
            <w:szCs w:val="24"/>
          </w:rPr>
          <w:fldChar w:fldCharType="separate"/>
        </w:r>
        <w:r w:rsidR="00B74C8F">
          <w:rPr>
            <w:rFonts w:ascii="Times New Roman" w:hAnsi="Times New Roman"/>
            <w:noProof/>
            <w:sz w:val="24"/>
            <w:szCs w:val="24"/>
          </w:rPr>
          <w:t>8</w:t>
        </w:r>
        <w:r w:rsidRPr="005A3AAC">
          <w:rPr>
            <w:rFonts w:ascii="Times New Roman" w:hAnsi="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E9A1D04"/>
    <w:lvl w:ilvl="0">
      <w:numFmt w:val="bullet"/>
      <w:lvlText w:val="*"/>
      <w:lvlJc w:val="left"/>
    </w:lvl>
  </w:abstractNum>
  <w:abstractNum w:abstractNumId="1">
    <w:nsid w:val="1E025C01"/>
    <w:multiLevelType w:val="multilevel"/>
    <w:tmpl w:val="B94C4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3235BA"/>
    <w:multiLevelType w:val="hybridMultilevel"/>
    <w:tmpl w:val="D75C6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EC4591"/>
    <w:multiLevelType w:val="hybridMultilevel"/>
    <w:tmpl w:val="A1220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DF5E2D"/>
    <w:multiLevelType w:val="hybridMultilevel"/>
    <w:tmpl w:val="80280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4921A2"/>
    <w:multiLevelType w:val="hybridMultilevel"/>
    <w:tmpl w:val="5F5A9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4346F8E"/>
    <w:multiLevelType w:val="hybridMultilevel"/>
    <w:tmpl w:val="F9C0E6EA"/>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664E108E"/>
    <w:multiLevelType w:val="hybridMultilevel"/>
    <w:tmpl w:val="73CE1272"/>
    <w:lvl w:ilvl="0" w:tplc="0409000F">
      <w:start w:val="1"/>
      <w:numFmt w:val="decimal"/>
      <w:lvlText w:val="%1."/>
      <w:lvlJc w:val="left"/>
      <w:pPr>
        <w:ind w:left="180" w:hanging="36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8">
    <w:nsid w:val="71A75A1B"/>
    <w:multiLevelType w:val="hybridMultilevel"/>
    <w:tmpl w:val="153E67BA"/>
    <w:lvl w:ilvl="0" w:tplc="90A21B0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7"/>
  </w:num>
  <w:num w:numId="3">
    <w:abstractNumId w:val="8"/>
  </w:num>
  <w:num w:numId="4">
    <w:abstractNumId w:val="5"/>
  </w:num>
  <w:num w:numId="5">
    <w:abstractNumId w:val="2"/>
  </w:num>
  <w:num w:numId="6">
    <w:abstractNumId w:val="6"/>
  </w:num>
  <w:num w:numId="7">
    <w:abstractNumId w:val="4"/>
  </w:num>
  <w:num w:numId="8">
    <w:abstractNumId w:val="1"/>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oNotShadeFormData/>
  <w:characterSpacingControl w:val="doNotCompress"/>
  <w:doNotValidateAgainstSchema/>
  <w:doNotDemarcateInvalidXml/>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NDU3MDaztDSysDQwMzJV0lEKTi0uzszPAymwrAUAfWRB5iwAAAA="/>
  </w:docVars>
  <w:rsids>
    <w:rsidRoot w:val="00172A27"/>
    <w:rsid w:val="0000274C"/>
    <w:rsid w:val="00006CEF"/>
    <w:rsid w:val="00007397"/>
    <w:rsid w:val="00022DC3"/>
    <w:rsid w:val="0002499E"/>
    <w:rsid w:val="00024E5A"/>
    <w:rsid w:val="00025F57"/>
    <w:rsid w:val="000418EF"/>
    <w:rsid w:val="00044AE2"/>
    <w:rsid w:val="000549FB"/>
    <w:rsid w:val="00062569"/>
    <w:rsid w:val="00064167"/>
    <w:rsid w:val="00077E7B"/>
    <w:rsid w:val="00081CE3"/>
    <w:rsid w:val="000827F4"/>
    <w:rsid w:val="000847BD"/>
    <w:rsid w:val="000A3FF2"/>
    <w:rsid w:val="000A704A"/>
    <w:rsid w:val="000B68E8"/>
    <w:rsid w:val="000C0A64"/>
    <w:rsid w:val="000C1CDC"/>
    <w:rsid w:val="000C3C13"/>
    <w:rsid w:val="000C725C"/>
    <w:rsid w:val="000D01CD"/>
    <w:rsid w:val="000D1E22"/>
    <w:rsid w:val="000D3E2E"/>
    <w:rsid w:val="000D4B86"/>
    <w:rsid w:val="000E02D4"/>
    <w:rsid w:val="000E1FDD"/>
    <w:rsid w:val="000E235C"/>
    <w:rsid w:val="000F3AD8"/>
    <w:rsid w:val="000F6693"/>
    <w:rsid w:val="000F6A89"/>
    <w:rsid w:val="001041E3"/>
    <w:rsid w:val="001106E4"/>
    <w:rsid w:val="001148D0"/>
    <w:rsid w:val="0012260F"/>
    <w:rsid w:val="00130FDC"/>
    <w:rsid w:val="00145F10"/>
    <w:rsid w:val="00154DDF"/>
    <w:rsid w:val="00162A7A"/>
    <w:rsid w:val="00172A27"/>
    <w:rsid w:val="00174007"/>
    <w:rsid w:val="00174DE7"/>
    <w:rsid w:val="00175CD9"/>
    <w:rsid w:val="0018209B"/>
    <w:rsid w:val="001915DC"/>
    <w:rsid w:val="00191F4B"/>
    <w:rsid w:val="00196ECF"/>
    <w:rsid w:val="001A02A3"/>
    <w:rsid w:val="001A4538"/>
    <w:rsid w:val="001B2623"/>
    <w:rsid w:val="001C383F"/>
    <w:rsid w:val="001C4157"/>
    <w:rsid w:val="001C63F8"/>
    <w:rsid w:val="001D037B"/>
    <w:rsid w:val="001D0934"/>
    <w:rsid w:val="001E216E"/>
    <w:rsid w:val="001E2F58"/>
    <w:rsid w:val="001E559D"/>
    <w:rsid w:val="001F274D"/>
    <w:rsid w:val="001F475B"/>
    <w:rsid w:val="001F6403"/>
    <w:rsid w:val="001F6851"/>
    <w:rsid w:val="002006EC"/>
    <w:rsid w:val="002040EC"/>
    <w:rsid w:val="00205D69"/>
    <w:rsid w:val="00210EBB"/>
    <w:rsid w:val="00216FED"/>
    <w:rsid w:val="002170FE"/>
    <w:rsid w:val="00217B02"/>
    <w:rsid w:val="002241DD"/>
    <w:rsid w:val="00226277"/>
    <w:rsid w:val="0022750B"/>
    <w:rsid w:val="00242C2E"/>
    <w:rsid w:val="002456CD"/>
    <w:rsid w:val="002531CC"/>
    <w:rsid w:val="002612BD"/>
    <w:rsid w:val="00262761"/>
    <w:rsid w:val="00264AC8"/>
    <w:rsid w:val="00272F8E"/>
    <w:rsid w:val="00274652"/>
    <w:rsid w:val="00280C0C"/>
    <w:rsid w:val="0029064A"/>
    <w:rsid w:val="002A2C87"/>
    <w:rsid w:val="002A354F"/>
    <w:rsid w:val="002A4017"/>
    <w:rsid w:val="002B00B0"/>
    <w:rsid w:val="002B42C1"/>
    <w:rsid w:val="002C0723"/>
    <w:rsid w:val="002C3508"/>
    <w:rsid w:val="002C5C99"/>
    <w:rsid w:val="002C6AE2"/>
    <w:rsid w:val="002D0865"/>
    <w:rsid w:val="002D1ADC"/>
    <w:rsid w:val="002D3D63"/>
    <w:rsid w:val="002D6CA0"/>
    <w:rsid w:val="002D6CCA"/>
    <w:rsid w:val="002E0DEB"/>
    <w:rsid w:val="002E6041"/>
    <w:rsid w:val="002E61BF"/>
    <w:rsid w:val="002F230E"/>
    <w:rsid w:val="002F403A"/>
    <w:rsid w:val="002F47F5"/>
    <w:rsid w:val="00310514"/>
    <w:rsid w:val="00311662"/>
    <w:rsid w:val="003173EC"/>
    <w:rsid w:val="00317646"/>
    <w:rsid w:val="00321B6D"/>
    <w:rsid w:val="00322AB0"/>
    <w:rsid w:val="00325A1E"/>
    <w:rsid w:val="00325EC1"/>
    <w:rsid w:val="00326B27"/>
    <w:rsid w:val="00332C30"/>
    <w:rsid w:val="003438AE"/>
    <w:rsid w:val="003443B1"/>
    <w:rsid w:val="0034680C"/>
    <w:rsid w:val="00356B19"/>
    <w:rsid w:val="0036188A"/>
    <w:rsid w:val="003636B9"/>
    <w:rsid w:val="003758B6"/>
    <w:rsid w:val="0037686E"/>
    <w:rsid w:val="00376920"/>
    <w:rsid w:val="003814B2"/>
    <w:rsid w:val="003872FC"/>
    <w:rsid w:val="0039759E"/>
    <w:rsid w:val="003A3577"/>
    <w:rsid w:val="003A632C"/>
    <w:rsid w:val="003B03AA"/>
    <w:rsid w:val="003B03DC"/>
    <w:rsid w:val="003B4FC6"/>
    <w:rsid w:val="003B5EBB"/>
    <w:rsid w:val="003C00FB"/>
    <w:rsid w:val="003C4A9F"/>
    <w:rsid w:val="003D0766"/>
    <w:rsid w:val="003F172C"/>
    <w:rsid w:val="003F54E2"/>
    <w:rsid w:val="004020D3"/>
    <w:rsid w:val="004029D7"/>
    <w:rsid w:val="004034E2"/>
    <w:rsid w:val="004050FE"/>
    <w:rsid w:val="00410E46"/>
    <w:rsid w:val="0041420D"/>
    <w:rsid w:val="004239C4"/>
    <w:rsid w:val="00423F3E"/>
    <w:rsid w:val="0042789D"/>
    <w:rsid w:val="004302FD"/>
    <w:rsid w:val="0043090D"/>
    <w:rsid w:val="004325E2"/>
    <w:rsid w:val="00437D0F"/>
    <w:rsid w:val="00444032"/>
    <w:rsid w:val="00446DB6"/>
    <w:rsid w:val="004505CF"/>
    <w:rsid w:val="00460BDC"/>
    <w:rsid w:val="0046622A"/>
    <w:rsid w:val="00466601"/>
    <w:rsid w:val="004677AF"/>
    <w:rsid w:val="00467AF8"/>
    <w:rsid w:val="00476BB0"/>
    <w:rsid w:val="004773B0"/>
    <w:rsid w:val="00480781"/>
    <w:rsid w:val="00481EC8"/>
    <w:rsid w:val="00490099"/>
    <w:rsid w:val="004A564A"/>
    <w:rsid w:val="004B38A9"/>
    <w:rsid w:val="004B4DD3"/>
    <w:rsid w:val="004C0792"/>
    <w:rsid w:val="004D2F41"/>
    <w:rsid w:val="004D59D7"/>
    <w:rsid w:val="004D7DD6"/>
    <w:rsid w:val="004E3D57"/>
    <w:rsid w:val="004E7101"/>
    <w:rsid w:val="004E7B5E"/>
    <w:rsid w:val="004F16B0"/>
    <w:rsid w:val="004F2EBC"/>
    <w:rsid w:val="004F7CF4"/>
    <w:rsid w:val="00504AF3"/>
    <w:rsid w:val="0050524D"/>
    <w:rsid w:val="00511C60"/>
    <w:rsid w:val="00511F48"/>
    <w:rsid w:val="00513759"/>
    <w:rsid w:val="005160A2"/>
    <w:rsid w:val="0051643D"/>
    <w:rsid w:val="00516F5C"/>
    <w:rsid w:val="00521E5A"/>
    <w:rsid w:val="00525BFF"/>
    <w:rsid w:val="0052726A"/>
    <w:rsid w:val="005324F2"/>
    <w:rsid w:val="00533581"/>
    <w:rsid w:val="005339E3"/>
    <w:rsid w:val="00533FC6"/>
    <w:rsid w:val="00541B53"/>
    <w:rsid w:val="005452E5"/>
    <w:rsid w:val="0054790B"/>
    <w:rsid w:val="00551089"/>
    <w:rsid w:val="00553B6F"/>
    <w:rsid w:val="005545C5"/>
    <w:rsid w:val="00555096"/>
    <w:rsid w:val="00557205"/>
    <w:rsid w:val="00557327"/>
    <w:rsid w:val="00557FC4"/>
    <w:rsid w:val="0056454C"/>
    <w:rsid w:val="005653E6"/>
    <w:rsid w:val="005800DD"/>
    <w:rsid w:val="00585B8F"/>
    <w:rsid w:val="005962FB"/>
    <w:rsid w:val="005967AA"/>
    <w:rsid w:val="00597BE0"/>
    <w:rsid w:val="005A3AAC"/>
    <w:rsid w:val="005A7E28"/>
    <w:rsid w:val="005B21CE"/>
    <w:rsid w:val="005B5D15"/>
    <w:rsid w:val="005B7990"/>
    <w:rsid w:val="005C3039"/>
    <w:rsid w:val="005C57A3"/>
    <w:rsid w:val="005D4F01"/>
    <w:rsid w:val="005D57A2"/>
    <w:rsid w:val="005D6B2C"/>
    <w:rsid w:val="005D723C"/>
    <w:rsid w:val="005E187B"/>
    <w:rsid w:val="00603499"/>
    <w:rsid w:val="00614239"/>
    <w:rsid w:val="00620B4F"/>
    <w:rsid w:val="006240D5"/>
    <w:rsid w:val="006330FB"/>
    <w:rsid w:val="00633E52"/>
    <w:rsid w:val="00633F64"/>
    <w:rsid w:val="006357A6"/>
    <w:rsid w:val="00636A70"/>
    <w:rsid w:val="0064325E"/>
    <w:rsid w:val="006435E6"/>
    <w:rsid w:val="0064581C"/>
    <w:rsid w:val="00647AAC"/>
    <w:rsid w:val="006530C5"/>
    <w:rsid w:val="0065585F"/>
    <w:rsid w:val="00656657"/>
    <w:rsid w:val="006605FA"/>
    <w:rsid w:val="00662F38"/>
    <w:rsid w:val="00663F69"/>
    <w:rsid w:val="006666C1"/>
    <w:rsid w:val="00671BB1"/>
    <w:rsid w:val="006847AA"/>
    <w:rsid w:val="00684CE0"/>
    <w:rsid w:val="00685055"/>
    <w:rsid w:val="00690116"/>
    <w:rsid w:val="00694214"/>
    <w:rsid w:val="006B2E90"/>
    <w:rsid w:val="006B48FC"/>
    <w:rsid w:val="006B6605"/>
    <w:rsid w:val="006B67E2"/>
    <w:rsid w:val="006B6BD6"/>
    <w:rsid w:val="006C288B"/>
    <w:rsid w:val="006C6C72"/>
    <w:rsid w:val="006D0D5C"/>
    <w:rsid w:val="006D65B9"/>
    <w:rsid w:val="006D744E"/>
    <w:rsid w:val="006E0E4B"/>
    <w:rsid w:val="006E1B58"/>
    <w:rsid w:val="006E7BF7"/>
    <w:rsid w:val="006F7206"/>
    <w:rsid w:val="0070171E"/>
    <w:rsid w:val="007028F8"/>
    <w:rsid w:val="00706A7B"/>
    <w:rsid w:val="0071051D"/>
    <w:rsid w:val="00717470"/>
    <w:rsid w:val="0072332B"/>
    <w:rsid w:val="0072570D"/>
    <w:rsid w:val="00726F0D"/>
    <w:rsid w:val="00736FFB"/>
    <w:rsid w:val="00742806"/>
    <w:rsid w:val="007457B7"/>
    <w:rsid w:val="007523DE"/>
    <w:rsid w:val="00752A0F"/>
    <w:rsid w:val="007544B0"/>
    <w:rsid w:val="007560D3"/>
    <w:rsid w:val="0075796B"/>
    <w:rsid w:val="007626F8"/>
    <w:rsid w:val="007642AB"/>
    <w:rsid w:val="00770A5D"/>
    <w:rsid w:val="007725F3"/>
    <w:rsid w:val="007778E2"/>
    <w:rsid w:val="00777BE2"/>
    <w:rsid w:val="00783668"/>
    <w:rsid w:val="00792657"/>
    <w:rsid w:val="00794D89"/>
    <w:rsid w:val="0079512C"/>
    <w:rsid w:val="00795B22"/>
    <w:rsid w:val="00797185"/>
    <w:rsid w:val="007A17EE"/>
    <w:rsid w:val="007A2597"/>
    <w:rsid w:val="007A4AB5"/>
    <w:rsid w:val="007A6820"/>
    <w:rsid w:val="007B17BE"/>
    <w:rsid w:val="007C08C6"/>
    <w:rsid w:val="007C19C6"/>
    <w:rsid w:val="007C4CA2"/>
    <w:rsid w:val="007C5649"/>
    <w:rsid w:val="007C7946"/>
    <w:rsid w:val="007D02F8"/>
    <w:rsid w:val="007D045E"/>
    <w:rsid w:val="007D750B"/>
    <w:rsid w:val="007E239A"/>
    <w:rsid w:val="007E2685"/>
    <w:rsid w:val="007E385B"/>
    <w:rsid w:val="007F054F"/>
    <w:rsid w:val="007F3D76"/>
    <w:rsid w:val="007F4634"/>
    <w:rsid w:val="007F4F3B"/>
    <w:rsid w:val="00804E8C"/>
    <w:rsid w:val="00812091"/>
    <w:rsid w:val="00813BFE"/>
    <w:rsid w:val="00815380"/>
    <w:rsid w:val="00826B92"/>
    <w:rsid w:val="00833DB2"/>
    <w:rsid w:val="008451CB"/>
    <w:rsid w:val="00850494"/>
    <w:rsid w:val="00852CA2"/>
    <w:rsid w:val="0085532A"/>
    <w:rsid w:val="00856818"/>
    <w:rsid w:val="00863AC6"/>
    <w:rsid w:val="00876944"/>
    <w:rsid w:val="008818B8"/>
    <w:rsid w:val="008912CB"/>
    <w:rsid w:val="00891F7A"/>
    <w:rsid w:val="00892665"/>
    <w:rsid w:val="00893837"/>
    <w:rsid w:val="00896451"/>
    <w:rsid w:val="008A333F"/>
    <w:rsid w:val="008B18D1"/>
    <w:rsid w:val="008B6213"/>
    <w:rsid w:val="008B7271"/>
    <w:rsid w:val="008C24E6"/>
    <w:rsid w:val="008C50AA"/>
    <w:rsid w:val="008D0EF7"/>
    <w:rsid w:val="008D3214"/>
    <w:rsid w:val="008E28F6"/>
    <w:rsid w:val="008F021D"/>
    <w:rsid w:val="008F1FF6"/>
    <w:rsid w:val="008F795E"/>
    <w:rsid w:val="00901293"/>
    <w:rsid w:val="009112C7"/>
    <w:rsid w:val="00912987"/>
    <w:rsid w:val="00913984"/>
    <w:rsid w:val="00915EAE"/>
    <w:rsid w:val="00917EB1"/>
    <w:rsid w:val="009218BA"/>
    <w:rsid w:val="0093759C"/>
    <w:rsid w:val="009375B0"/>
    <w:rsid w:val="00944179"/>
    <w:rsid w:val="00945E57"/>
    <w:rsid w:val="00947FC4"/>
    <w:rsid w:val="009510D1"/>
    <w:rsid w:val="00955E3C"/>
    <w:rsid w:val="00957984"/>
    <w:rsid w:val="0096045B"/>
    <w:rsid w:val="00964EB1"/>
    <w:rsid w:val="00972790"/>
    <w:rsid w:val="00975D62"/>
    <w:rsid w:val="00986296"/>
    <w:rsid w:val="0099301E"/>
    <w:rsid w:val="00995A01"/>
    <w:rsid w:val="00995E5B"/>
    <w:rsid w:val="00995F9E"/>
    <w:rsid w:val="009A1FCC"/>
    <w:rsid w:val="009A4E9F"/>
    <w:rsid w:val="009A7F19"/>
    <w:rsid w:val="009C1A62"/>
    <w:rsid w:val="009C2186"/>
    <w:rsid w:val="009C39CA"/>
    <w:rsid w:val="009C60AD"/>
    <w:rsid w:val="009C7DF4"/>
    <w:rsid w:val="009D6655"/>
    <w:rsid w:val="009E2899"/>
    <w:rsid w:val="009E643B"/>
    <w:rsid w:val="009E6933"/>
    <w:rsid w:val="009F2AAB"/>
    <w:rsid w:val="00A021E8"/>
    <w:rsid w:val="00A1010D"/>
    <w:rsid w:val="00A27495"/>
    <w:rsid w:val="00A40447"/>
    <w:rsid w:val="00A47D78"/>
    <w:rsid w:val="00A52C47"/>
    <w:rsid w:val="00A530BA"/>
    <w:rsid w:val="00A573DC"/>
    <w:rsid w:val="00A57A35"/>
    <w:rsid w:val="00A60B04"/>
    <w:rsid w:val="00A61DE5"/>
    <w:rsid w:val="00A625A4"/>
    <w:rsid w:val="00A67E99"/>
    <w:rsid w:val="00A71A9D"/>
    <w:rsid w:val="00A738EE"/>
    <w:rsid w:val="00A73ACC"/>
    <w:rsid w:val="00A75D09"/>
    <w:rsid w:val="00A77377"/>
    <w:rsid w:val="00A81316"/>
    <w:rsid w:val="00A9181E"/>
    <w:rsid w:val="00A92AFC"/>
    <w:rsid w:val="00A9680E"/>
    <w:rsid w:val="00AA261D"/>
    <w:rsid w:val="00AA3569"/>
    <w:rsid w:val="00AB0F62"/>
    <w:rsid w:val="00AB742C"/>
    <w:rsid w:val="00AB7AF5"/>
    <w:rsid w:val="00AC1866"/>
    <w:rsid w:val="00AC2107"/>
    <w:rsid w:val="00AC32A1"/>
    <w:rsid w:val="00AC4435"/>
    <w:rsid w:val="00AC63C2"/>
    <w:rsid w:val="00AC79D9"/>
    <w:rsid w:val="00AD2E68"/>
    <w:rsid w:val="00AD5DFA"/>
    <w:rsid w:val="00AE1BD5"/>
    <w:rsid w:val="00AE5134"/>
    <w:rsid w:val="00AE52EC"/>
    <w:rsid w:val="00AE6C61"/>
    <w:rsid w:val="00AF110A"/>
    <w:rsid w:val="00AF1FAB"/>
    <w:rsid w:val="00AF3728"/>
    <w:rsid w:val="00B14DDD"/>
    <w:rsid w:val="00B157E2"/>
    <w:rsid w:val="00B17A54"/>
    <w:rsid w:val="00B22A6E"/>
    <w:rsid w:val="00B23FB3"/>
    <w:rsid w:val="00B31FE4"/>
    <w:rsid w:val="00B32CA0"/>
    <w:rsid w:val="00B330FF"/>
    <w:rsid w:val="00B346A4"/>
    <w:rsid w:val="00B40466"/>
    <w:rsid w:val="00B422FE"/>
    <w:rsid w:val="00B44071"/>
    <w:rsid w:val="00B54E9D"/>
    <w:rsid w:val="00B60A7A"/>
    <w:rsid w:val="00B629CF"/>
    <w:rsid w:val="00B7202D"/>
    <w:rsid w:val="00B74C8F"/>
    <w:rsid w:val="00B75032"/>
    <w:rsid w:val="00B8018E"/>
    <w:rsid w:val="00B9211B"/>
    <w:rsid w:val="00B96840"/>
    <w:rsid w:val="00B96ECE"/>
    <w:rsid w:val="00BA300F"/>
    <w:rsid w:val="00BA3BFB"/>
    <w:rsid w:val="00BA6014"/>
    <w:rsid w:val="00BB2AE2"/>
    <w:rsid w:val="00BC0E06"/>
    <w:rsid w:val="00BC15B1"/>
    <w:rsid w:val="00BC180E"/>
    <w:rsid w:val="00BC403D"/>
    <w:rsid w:val="00BC72FB"/>
    <w:rsid w:val="00BD1599"/>
    <w:rsid w:val="00BD2502"/>
    <w:rsid w:val="00BE0409"/>
    <w:rsid w:val="00BF28B3"/>
    <w:rsid w:val="00BF763E"/>
    <w:rsid w:val="00C00C10"/>
    <w:rsid w:val="00C01086"/>
    <w:rsid w:val="00C079D9"/>
    <w:rsid w:val="00C07B65"/>
    <w:rsid w:val="00C103CD"/>
    <w:rsid w:val="00C25AAC"/>
    <w:rsid w:val="00C27E71"/>
    <w:rsid w:val="00C3104F"/>
    <w:rsid w:val="00C369E3"/>
    <w:rsid w:val="00C37557"/>
    <w:rsid w:val="00C4158B"/>
    <w:rsid w:val="00C420C5"/>
    <w:rsid w:val="00C46F89"/>
    <w:rsid w:val="00C51738"/>
    <w:rsid w:val="00C52F2C"/>
    <w:rsid w:val="00C52F8A"/>
    <w:rsid w:val="00C64448"/>
    <w:rsid w:val="00C7015C"/>
    <w:rsid w:val="00C716C3"/>
    <w:rsid w:val="00C76BC7"/>
    <w:rsid w:val="00C77FAA"/>
    <w:rsid w:val="00C8761F"/>
    <w:rsid w:val="00C87A51"/>
    <w:rsid w:val="00C922E6"/>
    <w:rsid w:val="00C93024"/>
    <w:rsid w:val="00C94835"/>
    <w:rsid w:val="00CA0F6D"/>
    <w:rsid w:val="00CA2B33"/>
    <w:rsid w:val="00CA6550"/>
    <w:rsid w:val="00CB4392"/>
    <w:rsid w:val="00CC031E"/>
    <w:rsid w:val="00CC04F4"/>
    <w:rsid w:val="00CC2D26"/>
    <w:rsid w:val="00CC3977"/>
    <w:rsid w:val="00CC39A7"/>
    <w:rsid w:val="00CC5F2D"/>
    <w:rsid w:val="00CD3892"/>
    <w:rsid w:val="00CD4E51"/>
    <w:rsid w:val="00CD5C42"/>
    <w:rsid w:val="00CE1EAD"/>
    <w:rsid w:val="00CF596B"/>
    <w:rsid w:val="00D02149"/>
    <w:rsid w:val="00D106B1"/>
    <w:rsid w:val="00D14A79"/>
    <w:rsid w:val="00D2257E"/>
    <w:rsid w:val="00D23316"/>
    <w:rsid w:val="00D23797"/>
    <w:rsid w:val="00D24F51"/>
    <w:rsid w:val="00D320C2"/>
    <w:rsid w:val="00D324C5"/>
    <w:rsid w:val="00D36A3C"/>
    <w:rsid w:val="00D37ED6"/>
    <w:rsid w:val="00D61235"/>
    <w:rsid w:val="00D62275"/>
    <w:rsid w:val="00D644AC"/>
    <w:rsid w:val="00D67969"/>
    <w:rsid w:val="00D8131F"/>
    <w:rsid w:val="00D834C9"/>
    <w:rsid w:val="00D85F81"/>
    <w:rsid w:val="00D87B42"/>
    <w:rsid w:val="00D952A6"/>
    <w:rsid w:val="00DA1EF2"/>
    <w:rsid w:val="00DA220B"/>
    <w:rsid w:val="00DA264B"/>
    <w:rsid w:val="00DA4579"/>
    <w:rsid w:val="00DA621A"/>
    <w:rsid w:val="00DA77B8"/>
    <w:rsid w:val="00DC1060"/>
    <w:rsid w:val="00DC5D6A"/>
    <w:rsid w:val="00DD01EB"/>
    <w:rsid w:val="00DD1E8D"/>
    <w:rsid w:val="00DE3C03"/>
    <w:rsid w:val="00DE4E89"/>
    <w:rsid w:val="00DE675F"/>
    <w:rsid w:val="00DE7D0D"/>
    <w:rsid w:val="00DF13BF"/>
    <w:rsid w:val="00DF17F7"/>
    <w:rsid w:val="00DF5BD1"/>
    <w:rsid w:val="00E01616"/>
    <w:rsid w:val="00E03649"/>
    <w:rsid w:val="00E128EF"/>
    <w:rsid w:val="00E13D6C"/>
    <w:rsid w:val="00E1407C"/>
    <w:rsid w:val="00E1692A"/>
    <w:rsid w:val="00E20DC3"/>
    <w:rsid w:val="00E21257"/>
    <w:rsid w:val="00E2347F"/>
    <w:rsid w:val="00E315D9"/>
    <w:rsid w:val="00E42534"/>
    <w:rsid w:val="00E509E3"/>
    <w:rsid w:val="00E536EB"/>
    <w:rsid w:val="00E54E2C"/>
    <w:rsid w:val="00E57BF0"/>
    <w:rsid w:val="00E62512"/>
    <w:rsid w:val="00E63106"/>
    <w:rsid w:val="00E63A68"/>
    <w:rsid w:val="00E7351E"/>
    <w:rsid w:val="00E751B4"/>
    <w:rsid w:val="00E77899"/>
    <w:rsid w:val="00E8027B"/>
    <w:rsid w:val="00E81C0B"/>
    <w:rsid w:val="00E84058"/>
    <w:rsid w:val="00E87352"/>
    <w:rsid w:val="00E92CD1"/>
    <w:rsid w:val="00E962CC"/>
    <w:rsid w:val="00EA329A"/>
    <w:rsid w:val="00EB1E16"/>
    <w:rsid w:val="00EB7D61"/>
    <w:rsid w:val="00EC1122"/>
    <w:rsid w:val="00EC4B68"/>
    <w:rsid w:val="00EC5B31"/>
    <w:rsid w:val="00EE54CE"/>
    <w:rsid w:val="00EE5745"/>
    <w:rsid w:val="00EE6294"/>
    <w:rsid w:val="00EF36DC"/>
    <w:rsid w:val="00EF40A9"/>
    <w:rsid w:val="00EF762E"/>
    <w:rsid w:val="00F06DC4"/>
    <w:rsid w:val="00F227A6"/>
    <w:rsid w:val="00F23A99"/>
    <w:rsid w:val="00F263DB"/>
    <w:rsid w:val="00F270BA"/>
    <w:rsid w:val="00F3382B"/>
    <w:rsid w:val="00F44D91"/>
    <w:rsid w:val="00F472DE"/>
    <w:rsid w:val="00F56021"/>
    <w:rsid w:val="00F626D2"/>
    <w:rsid w:val="00F65BC0"/>
    <w:rsid w:val="00F737EA"/>
    <w:rsid w:val="00F812B8"/>
    <w:rsid w:val="00F85888"/>
    <w:rsid w:val="00F858FF"/>
    <w:rsid w:val="00F94452"/>
    <w:rsid w:val="00F9607C"/>
    <w:rsid w:val="00FA7866"/>
    <w:rsid w:val="00FB0E1E"/>
    <w:rsid w:val="00FB198F"/>
    <w:rsid w:val="00FB1EF5"/>
    <w:rsid w:val="00FB1FBD"/>
    <w:rsid w:val="00FB243F"/>
    <w:rsid w:val="00FB2698"/>
    <w:rsid w:val="00FB7C44"/>
    <w:rsid w:val="00FC0D03"/>
    <w:rsid w:val="00FD18C5"/>
    <w:rsid w:val="00FE7980"/>
    <w:rsid w:val="00FF1D26"/>
    <w:rsid w:val="00FF3159"/>
    <w:rsid w:val="00FF4D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179"/>
    <w:rPr>
      <w:sz w:val="22"/>
      <w:szCs w:val="22"/>
      <w:lang w:eastAsia="zh-CN"/>
    </w:rPr>
  </w:style>
  <w:style w:type="paragraph" w:styleId="Heading2">
    <w:name w:val="heading 2"/>
    <w:basedOn w:val="Normal"/>
    <w:link w:val="Heading2Char"/>
    <w:uiPriority w:val="9"/>
    <w:qFormat/>
    <w:rsid w:val="005339E3"/>
    <w:pPr>
      <w:spacing w:before="100" w:beforeAutospacing="1" w:after="100" w:afterAutospacing="1"/>
      <w:outlineLvl w:val="1"/>
    </w:pPr>
    <w:rPr>
      <w:rFonts w:ascii="Times New Roman" w:eastAsia="Times New Roman" w:hAnsi="Times New Roman"/>
      <w:b/>
      <w:bCs/>
      <w:sz w:val="36"/>
      <w:szCs w:val="3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6F8"/>
    <w:pPr>
      <w:tabs>
        <w:tab w:val="center" w:pos="4680"/>
        <w:tab w:val="right" w:pos="9360"/>
      </w:tabs>
    </w:pPr>
  </w:style>
  <w:style w:type="character" w:customStyle="1" w:styleId="HeaderChar">
    <w:name w:val="Header Char"/>
    <w:basedOn w:val="DefaultParagraphFont"/>
    <w:link w:val="Header"/>
    <w:uiPriority w:val="99"/>
    <w:rsid w:val="007626F8"/>
    <w:rPr>
      <w:sz w:val="22"/>
      <w:szCs w:val="22"/>
      <w:lang w:eastAsia="zh-CN"/>
    </w:rPr>
  </w:style>
  <w:style w:type="paragraph" w:styleId="Footer">
    <w:name w:val="footer"/>
    <w:basedOn w:val="Normal"/>
    <w:link w:val="FooterChar"/>
    <w:uiPriority w:val="99"/>
    <w:semiHidden/>
    <w:unhideWhenUsed/>
    <w:rsid w:val="007626F8"/>
    <w:pPr>
      <w:tabs>
        <w:tab w:val="center" w:pos="4680"/>
        <w:tab w:val="right" w:pos="9360"/>
      </w:tabs>
    </w:pPr>
  </w:style>
  <w:style w:type="character" w:customStyle="1" w:styleId="FooterChar">
    <w:name w:val="Footer Char"/>
    <w:basedOn w:val="DefaultParagraphFont"/>
    <w:link w:val="Footer"/>
    <w:uiPriority w:val="99"/>
    <w:semiHidden/>
    <w:rsid w:val="007626F8"/>
    <w:rPr>
      <w:sz w:val="22"/>
      <w:szCs w:val="22"/>
      <w:lang w:eastAsia="zh-CN"/>
    </w:rPr>
  </w:style>
  <w:style w:type="character" w:styleId="Hyperlink">
    <w:name w:val="Hyperlink"/>
    <w:basedOn w:val="DefaultParagraphFont"/>
    <w:uiPriority w:val="99"/>
    <w:unhideWhenUsed/>
    <w:rsid w:val="0050524D"/>
    <w:rPr>
      <w:color w:val="0000FF"/>
      <w:u w:val="single"/>
    </w:rPr>
  </w:style>
  <w:style w:type="paragraph" w:styleId="ListParagraph">
    <w:name w:val="List Paragraph"/>
    <w:basedOn w:val="Normal"/>
    <w:uiPriority w:val="34"/>
    <w:qFormat/>
    <w:rsid w:val="00B31FE4"/>
    <w:pPr>
      <w:ind w:left="720"/>
      <w:contextualSpacing/>
    </w:pPr>
  </w:style>
  <w:style w:type="paragraph" w:styleId="NormalWeb">
    <w:name w:val="Normal (Web)"/>
    <w:basedOn w:val="Normal"/>
    <w:uiPriority w:val="99"/>
    <w:unhideWhenUsed/>
    <w:rsid w:val="00D644AC"/>
    <w:pPr>
      <w:spacing w:before="100" w:beforeAutospacing="1" w:after="100" w:afterAutospacing="1"/>
    </w:pPr>
    <w:rPr>
      <w:rFonts w:ascii="Times New Roman" w:eastAsia="Times New Roman" w:hAnsi="Times New Roman"/>
      <w:sz w:val="24"/>
      <w:szCs w:val="24"/>
      <w:lang w:eastAsia="en-US"/>
    </w:rPr>
  </w:style>
  <w:style w:type="table" w:styleId="TableGrid">
    <w:name w:val="Table Grid"/>
    <w:basedOn w:val="TableNormal"/>
    <w:uiPriority w:val="59"/>
    <w:rsid w:val="00F65BC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words">
    <w:name w:val="words"/>
    <w:basedOn w:val="DefaultParagraphFont"/>
    <w:rsid w:val="00896451"/>
  </w:style>
  <w:style w:type="character" w:customStyle="1" w:styleId="Heading2Char">
    <w:name w:val="Heading 2 Char"/>
    <w:basedOn w:val="DefaultParagraphFont"/>
    <w:link w:val="Heading2"/>
    <w:uiPriority w:val="9"/>
    <w:rsid w:val="005339E3"/>
    <w:rPr>
      <w:rFonts w:ascii="Times New Roman" w:eastAsia="Times New Roman" w:hAnsi="Times New Roman"/>
      <w:b/>
      <w:bCs/>
      <w:sz w:val="36"/>
      <w:szCs w:val="36"/>
    </w:rPr>
  </w:style>
  <w:style w:type="character" w:styleId="Emphasis">
    <w:name w:val="Emphasis"/>
    <w:basedOn w:val="DefaultParagraphFont"/>
    <w:uiPriority w:val="20"/>
    <w:qFormat/>
    <w:rsid w:val="007C19C6"/>
    <w:rPr>
      <w:i/>
      <w:iCs/>
    </w:rPr>
  </w:style>
  <w:style w:type="character" w:customStyle="1" w:styleId="sc">
    <w:name w:val="sc"/>
    <w:basedOn w:val="DefaultParagraphFont"/>
    <w:rsid w:val="008D0EF7"/>
  </w:style>
</w:styles>
</file>

<file path=word/webSettings.xml><?xml version="1.0" encoding="utf-8"?>
<w:webSettings xmlns:r="http://schemas.openxmlformats.org/officeDocument/2006/relationships" xmlns:w="http://schemas.openxmlformats.org/wordprocessingml/2006/main">
  <w:divs>
    <w:div w:id="282342778">
      <w:bodyDiv w:val="1"/>
      <w:marLeft w:val="0"/>
      <w:marRight w:val="0"/>
      <w:marTop w:val="0"/>
      <w:marBottom w:val="0"/>
      <w:divBdr>
        <w:top w:val="none" w:sz="0" w:space="0" w:color="auto"/>
        <w:left w:val="none" w:sz="0" w:space="0" w:color="auto"/>
        <w:bottom w:val="none" w:sz="0" w:space="0" w:color="auto"/>
        <w:right w:val="none" w:sz="0" w:space="0" w:color="auto"/>
      </w:divBdr>
    </w:div>
    <w:div w:id="514156806">
      <w:bodyDiv w:val="1"/>
      <w:marLeft w:val="0"/>
      <w:marRight w:val="0"/>
      <w:marTop w:val="0"/>
      <w:marBottom w:val="0"/>
      <w:divBdr>
        <w:top w:val="none" w:sz="0" w:space="0" w:color="auto"/>
        <w:left w:val="none" w:sz="0" w:space="0" w:color="auto"/>
        <w:bottom w:val="none" w:sz="0" w:space="0" w:color="auto"/>
        <w:right w:val="none" w:sz="0" w:space="0" w:color="auto"/>
      </w:divBdr>
    </w:div>
    <w:div w:id="676079143">
      <w:bodyDiv w:val="1"/>
      <w:marLeft w:val="0"/>
      <w:marRight w:val="0"/>
      <w:marTop w:val="0"/>
      <w:marBottom w:val="0"/>
      <w:divBdr>
        <w:top w:val="none" w:sz="0" w:space="0" w:color="auto"/>
        <w:left w:val="none" w:sz="0" w:space="0" w:color="auto"/>
        <w:bottom w:val="none" w:sz="0" w:space="0" w:color="auto"/>
        <w:right w:val="none" w:sz="0" w:space="0" w:color="auto"/>
      </w:divBdr>
    </w:div>
    <w:div w:id="733310751">
      <w:bodyDiv w:val="1"/>
      <w:marLeft w:val="0"/>
      <w:marRight w:val="0"/>
      <w:marTop w:val="0"/>
      <w:marBottom w:val="0"/>
      <w:divBdr>
        <w:top w:val="none" w:sz="0" w:space="0" w:color="auto"/>
        <w:left w:val="none" w:sz="0" w:space="0" w:color="auto"/>
        <w:bottom w:val="none" w:sz="0" w:space="0" w:color="auto"/>
        <w:right w:val="none" w:sz="0" w:space="0" w:color="auto"/>
      </w:divBdr>
    </w:div>
    <w:div w:id="140622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FA69E-363D-41D4-AC08-D2D392229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1702</Words>
  <Characters>9707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K7</dc:creator>
  <cp:lastModifiedBy>Simon Gisore</cp:lastModifiedBy>
  <cp:revision>2</cp:revision>
  <dcterms:created xsi:type="dcterms:W3CDTF">2020-12-01T14:47:00Z</dcterms:created>
  <dcterms:modified xsi:type="dcterms:W3CDTF">2020-12-01T14:47:00Z</dcterms:modified>
</cp:coreProperties>
</file>